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b/>
          <w:color w:val="auto"/>
          <w:szCs w:val="21"/>
        </w:rPr>
      </w:pPr>
    </w:p>
    <w:p>
      <w:pPr>
        <w:spacing w:line="360" w:lineRule="auto"/>
        <w:jc w:val="center"/>
        <w:rPr>
          <w:rFonts w:asciiTheme="minorEastAsia" w:hAnsiTheme="minorEastAsia"/>
          <w:b/>
          <w:color w:val="auto"/>
          <w:sz w:val="36"/>
          <w:szCs w:val="21"/>
        </w:rPr>
      </w:pPr>
    </w:p>
    <w:p>
      <w:pPr>
        <w:snapToGrid w:val="0"/>
        <w:spacing w:line="360" w:lineRule="auto"/>
        <w:ind w:left="-2" w:leftChars="-1"/>
        <w:jc w:val="center"/>
        <w:rPr>
          <w:rFonts w:asciiTheme="minorEastAsia" w:hAnsiTheme="minorEastAsia"/>
          <w:b/>
          <w:bCs/>
          <w:color w:val="auto"/>
          <w:sz w:val="36"/>
          <w:szCs w:val="21"/>
        </w:rPr>
      </w:pPr>
      <w:r>
        <w:rPr>
          <w:rFonts w:hint="eastAsia" w:asciiTheme="minorEastAsia" w:hAnsiTheme="minorEastAsia"/>
          <w:b/>
          <w:bCs/>
          <w:color w:val="auto"/>
          <w:sz w:val="36"/>
          <w:szCs w:val="21"/>
        </w:rPr>
        <w:t>教育部2019年</w:t>
      </w:r>
    </w:p>
    <w:p>
      <w:pPr>
        <w:snapToGrid w:val="0"/>
        <w:spacing w:line="360" w:lineRule="auto"/>
        <w:ind w:left="-2" w:leftChars="-1"/>
        <w:jc w:val="center"/>
        <w:outlineLvl w:val="0"/>
        <w:rPr>
          <w:rFonts w:asciiTheme="minorEastAsia" w:hAnsiTheme="minorEastAsia"/>
          <w:bCs/>
          <w:color w:val="auto"/>
          <w:sz w:val="36"/>
          <w:szCs w:val="21"/>
        </w:rPr>
      </w:pPr>
      <w:r>
        <w:rPr>
          <w:rFonts w:hint="eastAsia" w:asciiTheme="minorEastAsia" w:hAnsiTheme="minorEastAsia"/>
          <w:b/>
          <w:bCs/>
          <w:color w:val="auto"/>
          <w:sz w:val="36"/>
          <w:szCs w:val="21"/>
        </w:rPr>
        <w:t>“产学合作协同育人”项目</w:t>
      </w:r>
    </w:p>
    <w:p>
      <w:pPr>
        <w:spacing w:line="360" w:lineRule="auto"/>
        <w:jc w:val="center"/>
        <w:rPr>
          <w:rFonts w:asciiTheme="minorEastAsia" w:hAnsiTheme="minorEastAsia"/>
          <w:b/>
          <w:color w:val="auto"/>
          <w:sz w:val="36"/>
          <w:szCs w:val="21"/>
        </w:rPr>
      </w:pPr>
    </w:p>
    <w:p>
      <w:pPr>
        <w:spacing w:line="360" w:lineRule="auto"/>
        <w:jc w:val="center"/>
        <w:rPr>
          <w:rFonts w:asciiTheme="minorEastAsia" w:hAnsiTheme="minorEastAsia"/>
          <w:b/>
          <w:color w:val="auto"/>
          <w:sz w:val="36"/>
          <w:szCs w:val="21"/>
        </w:rPr>
      </w:pPr>
    </w:p>
    <w:p>
      <w:pPr>
        <w:spacing w:line="360" w:lineRule="auto"/>
        <w:jc w:val="center"/>
        <w:rPr>
          <w:rFonts w:asciiTheme="minorEastAsia" w:hAnsiTheme="minorEastAsia"/>
          <w:b/>
          <w:color w:val="auto"/>
          <w:sz w:val="36"/>
          <w:szCs w:val="21"/>
        </w:rPr>
      </w:pPr>
      <w:r>
        <w:rPr>
          <w:rFonts w:hint="eastAsia" w:asciiTheme="minorEastAsia" w:hAnsiTheme="minorEastAsia"/>
          <w:b/>
          <w:color w:val="auto"/>
          <w:sz w:val="36"/>
          <w:szCs w:val="21"/>
        </w:rPr>
        <w:t>广东力拓网络科技有限公司协同育人项目</w:t>
      </w:r>
    </w:p>
    <w:p>
      <w:pPr>
        <w:spacing w:line="360" w:lineRule="auto"/>
        <w:jc w:val="center"/>
        <w:rPr>
          <w:rFonts w:asciiTheme="minorEastAsia" w:hAnsiTheme="minorEastAsia"/>
          <w:b/>
          <w:color w:val="auto"/>
          <w:sz w:val="36"/>
          <w:szCs w:val="21"/>
        </w:rPr>
      </w:pPr>
      <w:r>
        <w:rPr>
          <w:rFonts w:hint="eastAsia" w:asciiTheme="minorEastAsia" w:hAnsiTheme="minorEastAsia"/>
          <w:b/>
          <w:color w:val="auto"/>
          <w:sz w:val="36"/>
          <w:szCs w:val="21"/>
        </w:rPr>
        <w:t>（第一批）申报指南</w:t>
      </w:r>
    </w:p>
    <w:p>
      <w:pPr>
        <w:spacing w:line="360" w:lineRule="auto"/>
        <w:rPr>
          <w:rFonts w:asciiTheme="minorEastAsia" w:hAnsiTheme="minorEastAsia"/>
          <w:color w:val="auto"/>
          <w:sz w:val="36"/>
          <w:szCs w:val="21"/>
        </w:rPr>
      </w:pPr>
    </w:p>
    <w:p>
      <w:pPr>
        <w:spacing w:line="360" w:lineRule="auto"/>
        <w:rPr>
          <w:rFonts w:asciiTheme="minorEastAsia" w:hAnsiTheme="minorEastAsia"/>
          <w:color w:val="auto"/>
          <w:sz w:val="36"/>
          <w:szCs w:val="21"/>
        </w:rPr>
      </w:pPr>
    </w:p>
    <w:p>
      <w:pPr>
        <w:spacing w:line="360" w:lineRule="auto"/>
        <w:rPr>
          <w:rFonts w:asciiTheme="minorEastAsia" w:hAnsiTheme="minorEastAsia"/>
          <w:color w:val="auto"/>
          <w:szCs w:val="21"/>
        </w:rPr>
      </w:pPr>
    </w:p>
    <w:p>
      <w:pPr>
        <w:spacing w:line="360" w:lineRule="auto"/>
        <w:rPr>
          <w:rFonts w:asciiTheme="minorEastAsia" w:hAnsiTheme="minorEastAsia"/>
          <w:color w:val="auto"/>
          <w:szCs w:val="21"/>
        </w:rPr>
      </w:pPr>
    </w:p>
    <w:p>
      <w:pPr>
        <w:spacing w:line="360" w:lineRule="auto"/>
        <w:rPr>
          <w:rFonts w:asciiTheme="minorEastAsia" w:hAnsiTheme="minorEastAsia"/>
          <w:color w:val="auto"/>
          <w:szCs w:val="21"/>
        </w:rPr>
      </w:pPr>
    </w:p>
    <w:p>
      <w:pPr>
        <w:spacing w:line="360" w:lineRule="auto"/>
        <w:rPr>
          <w:rFonts w:asciiTheme="minorEastAsia" w:hAnsiTheme="minorEastAsia"/>
          <w:color w:val="auto"/>
          <w:szCs w:val="21"/>
        </w:rPr>
      </w:pPr>
    </w:p>
    <w:p>
      <w:pPr>
        <w:spacing w:line="360" w:lineRule="auto"/>
        <w:rPr>
          <w:rFonts w:asciiTheme="minorEastAsia" w:hAnsiTheme="minorEastAsia"/>
          <w:color w:val="auto"/>
          <w:szCs w:val="21"/>
        </w:rPr>
      </w:pPr>
    </w:p>
    <w:p>
      <w:pPr>
        <w:spacing w:line="360" w:lineRule="auto"/>
        <w:rPr>
          <w:rFonts w:asciiTheme="minorEastAsia" w:hAnsiTheme="minorEastAsia"/>
          <w:color w:val="auto"/>
          <w:sz w:val="24"/>
          <w:szCs w:val="21"/>
        </w:rPr>
      </w:pPr>
    </w:p>
    <w:p>
      <w:pPr>
        <w:spacing w:line="360" w:lineRule="auto"/>
        <w:jc w:val="center"/>
        <w:rPr>
          <w:rFonts w:asciiTheme="minorEastAsia" w:hAnsiTheme="minorEastAsia"/>
          <w:color w:val="auto"/>
          <w:sz w:val="24"/>
          <w:szCs w:val="21"/>
        </w:rPr>
      </w:pPr>
      <w:r>
        <w:rPr>
          <w:rFonts w:hint="eastAsia" w:asciiTheme="minorEastAsia" w:hAnsiTheme="minorEastAsia"/>
          <w:color w:val="auto"/>
          <w:sz w:val="24"/>
          <w:szCs w:val="21"/>
        </w:rPr>
        <w:t>广东力拓网络科技有限公司</w:t>
      </w:r>
    </w:p>
    <w:p>
      <w:pPr>
        <w:spacing w:line="360" w:lineRule="auto"/>
        <w:jc w:val="center"/>
        <w:rPr>
          <w:rFonts w:asciiTheme="minorEastAsia" w:hAnsiTheme="minorEastAsia"/>
          <w:color w:val="auto"/>
          <w:sz w:val="24"/>
          <w:szCs w:val="21"/>
        </w:rPr>
      </w:pPr>
      <w:r>
        <w:rPr>
          <w:rFonts w:hint="eastAsia" w:asciiTheme="minorEastAsia" w:hAnsiTheme="minorEastAsia"/>
          <w:color w:val="auto"/>
          <w:sz w:val="24"/>
          <w:szCs w:val="21"/>
        </w:rPr>
        <w:t>2019年4月</w:t>
      </w:r>
    </w:p>
    <w:p>
      <w:pPr>
        <w:spacing w:line="360" w:lineRule="auto"/>
        <w:rPr>
          <w:rFonts w:asciiTheme="minorEastAsia" w:hAnsiTheme="minorEastAsia"/>
          <w:color w:val="auto"/>
          <w:szCs w:val="21"/>
        </w:rPr>
      </w:pPr>
    </w:p>
    <w:p>
      <w:pPr>
        <w:widowControl/>
        <w:spacing w:line="360" w:lineRule="auto"/>
        <w:jc w:val="left"/>
        <w:rPr>
          <w:rFonts w:asciiTheme="minorEastAsia" w:hAnsiTheme="minorEastAsia"/>
          <w:b/>
          <w:color w:val="auto"/>
          <w:szCs w:val="21"/>
        </w:rPr>
      </w:pPr>
      <w:r>
        <w:rPr>
          <w:rFonts w:asciiTheme="minorEastAsia" w:hAnsiTheme="minorEastAsia"/>
          <w:b/>
          <w:color w:val="auto"/>
          <w:szCs w:val="21"/>
        </w:rPr>
        <w:br w:type="page"/>
      </w:r>
    </w:p>
    <w:p>
      <w:pPr>
        <w:spacing w:line="360" w:lineRule="auto"/>
        <w:outlineLvl w:val="0"/>
        <w:rPr>
          <w:rFonts w:asciiTheme="majorEastAsia" w:hAnsiTheme="majorEastAsia" w:eastAsiaTheme="majorEastAsia"/>
          <w:b/>
          <w:color w:val="auto"/>
          <w:szCs w:val="21"/>
        </w:rPr>
      </w:pPr>
      <w:r>
        <w:rPr>
          <w:rFonts w:hint="eastAsia" w:asciiTheme="majorEastAsia" w:hAnsiTheme="majorEastAsia" w:eastAsiaTheme="majorEastAsia"/>
          <w:b/>
          <w:color w:val="auto"/>
          <w:szCs w:val="21"/>
        </w:rPr>
        <w:t>一、指南概述</w:t>
      </w:r>
    </w:p>
    <w:p>
      <w:pPr>
        <w:widowControl/>
        <w:spacing w:line="360" w:lineRule="auto"/>
        <w:ind w:firstLine="480"/>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为贯彻落实《国家中长期教育改革和发展规划纲要》和《国务院办公厅关于深化高等学校创新创业教育改革的实施意见》文件精神，积极响应教育部高等教育司《关于征集产学合作协同育人项目的函》的号召，广东力拓网络科技有限公司（以下简称“力拓科技”）将深入推进产学合作协同育人，进一步深化校企合作项目，积极探索并拓展更多的产学合作协同育人项目。</w:t>
      </w:r>
    </w:p>
    <w:p>
      <w:pPr>
        <w:spacing w:line="360" w:lineRule="auto"/>
        <w:rPr>
          <w:rFonts w:cs="微软雅黑" w:asciiTheme="majorEastAsia" w:hAnsiTheme="majorEastAsia" w:eastAsiaTheme="majorEastAsia"/>
          <w:color w:val="auto"/>
          <w:szCs w:val="21"/>
        </w:rPr>
      </w:pPr>
      <w:r>
        <w:rPr>
          <w:rFonts w:hint="eastAsia" w:cs="微软雅黑" w:asciiTheme="majorEastAsia" w:hAnsiTheme="majorEastAsia" w:eastAsiaTheme="majorEastAsia"/>
          <w:color w:val="auto"/>
          <w:szCs w:val="21"/>
        </w:rPr>
        <w:t xml:space="preserve">    广东力拓网络科技有限公司（以下简称：力拓科技）致力于教学信息技术的研究与开发应用，先后推出教学资源库、在线教学、在线考试、网络教学、创新式MOOC平台等系列教学软件，目前服务于全国26个省市、近600余所高校，10000+老师达成合作，10000+课程开发与建设。</w:t>
      </w:r>
    </w:p>
    <w:p>
      <w:pPr>
        <w:spacing w:line="360" w:lineRule="auto"/>
        <w:rPr>
          <w:rFonts w:cs="微软雅黑" w:asciiTheme="majorEastAsia" w:hAnsiTheme="majorEastAsia" w:eastAsiaTheme="majorEastAsia"/>
          <w:color w:val="auto"/>
          <w:szCs w:val="21"/>
        </w:rPr>
      </w:pPr>
      <w:r>
        <w:rPr>
          <w:rFonts w:hint="eastAsia" w:cs="微软雅黑" w:asciiTheme="majorEastAsia" w:hAnsiTheme="majorEastAsia" w:eastAsiaTheme="majorEastAsia"/>
          <w:color w:val="auto"/>
          <w:szCs w:val="21"/>
        </w:rPr>
        <w:t xml:space="preserve">     </w:t>
      </w:r>
      <w:bookmarkStart w:id="0" w:name="_GoBack"/>
      <w:bookmarkEnd w:id="0"/>
      <w:r>
        <w:rPr>
          <w:rFonts w:hint="eastAsia" w:cs="微软雅黑" w:asciiTheme="majorEastAsia" w:hAnsiTheme="majorEastAsia" w:eastAsiaTheme="majorEastAsia"/>
          <w:color w:val="auto"/>
          <w:szCs w:val="21"/>
        </w:rPr>
        <w:t>已成为全国具有影响力的教育服务企业之一，实现研究、咨询、规划、软件研发、系统集成和培训的一体化服务 。</w:t>
      </w:r>
    </w:p>
    <w:p>
      <w:pPr>
        <w:pStyle w:val="8"/>
        <w:spacing w:beforeAutospacing="0" w:afterAutospacing="0" w:line="360" w:lineRule="auto"/>
        <w:ind w:firstLine="560"/>
        <w:jc w:val="both"/>
        <w:rPr>
          <w:rFonts w:cs="微软雅黑" w:asciiTheme="majorEastAsia" w:hAnsiTheme="majorEastAsia" w:eastAsiaTheme="majorEastAsia"/>
          <w:color w:val="auto"/>
          <w:kern w:val="2"/>
          <w:sz w:val="21"/>
          <w:szCs w:val="21"/>
        </w:rPr>
      </w:pPr>
      <w:r>
        <w:rPr>
          <w:rFonts w:hint="eastAsia" w:cs="微软雅黑" w:asciiTheme="majorEastAsia" w:hAnsiTheme="majorEastAsia" w:eastAsiaTheme="majorEastAsia"/>
          <w:color w:val="auto"/>
          <w:kern w:val="2"/>
          <w:sz w:val="21"/>
          <w:szCs w:val="21"/>
        </w:rPr>
        <w:t>2016年上线移动教学应用工具平台——速课网，</w:t>
      </w:r>
      <w:r>
        <w:rPr>
          <w:rFonts w:hint="eastAsia" w:cs="微软雅黑" w:asciiTheme="majorEastAsia" w:hAnsiTheme="majorEastAsia" w:eastAsiaTheme="majorEastAsia"/>
          <w:color w:val="auto"/>
          <w:sz w:val="21"/>
          <w:szCs w:val="21"/>
        </w:rPr>
        <w:t>是中国最早将H5技术引入移动教学领域的公司，专注提供移动教学内涵建设+移动教学落地应用。旨在为全国教育工作者解决移动端创新资源的建设及移动线上课堂的开展，满足SPOC、MOOC教学，强化翻转课堂和混合式教学，轻松实现H5课件资源建设、资源推送、课堂测试、点名签到等教学任务，并结合AI人工智大数据，实时记录学生学习行为，过程评测，从而达到为教育教学服务</w:t>
      </w:r>
      <w:r>
        <w:rPr>
          <w:rFonts w:hint="eastAsia" w:asciiTheme="majorEastAsia" w:hAnsiTheme="majorEastAsia" w:eastAsiaTheme="majorEastAsia"/>
          <w:color w:val="auto"/>
          <w:sz w:val="21"/>
          <w:szCs w:val="21"/>
        </w:rPr>
        <w:t>，平台超过20万在职教师正在使用，为师生提供优质的移动信息化教学体验，并基于大数据与人工智能技术，不断的积极实践并推动我国高（职）校的一线教育教学改革。更多了解上www.91suke.com;或关注91速课公众号。</w:t>
      </w:r>
    </w:p>
    <w:p>
      <w:pPr>
        <w:widowControl/>
        <w:spacing w:line="360" w:lineRule="auto"/>
        <w:ind w:firstLine="480"/>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力拓科技此次参与产学合作协同育人项目的支持内容包含四个方向：</w:t>
      </w:r>
    </w:p>
    <w:tbl>
      <w:tblPr>
        <w:tblStyle w:val="10"/>
        <w:tblW w:w="8080" w:type="dxa"/>
        <w:tblInd w:w="262" w:type="dxa"/>
        <w:tblLayout w:type="fixed"/>
        <w:tblCellMar>
          <w:top w:w="15" w:type="dxa"/>
          <w:left w:w="15" w:type="dxa"/>
          <w:bottom w:w="15" w:type="dxa"/>
          <w:right w:w="15" w:type="dxa"/>
        </w:tblCellMar>
      </w:tblPr>
      <w:tblGrid>
        <w:gridCol w:w="567"/>
        <w:gridCol w:w="1559"/>
        <w:gridCol w:w="5954"/>
      </w:tblGrid>
      <w:tr>
        <w:tblPrEx>
          <w:tblLayout w:type="fixed"/>
          <w:tblCellMar>
            <w:top w:w="15" w:type="dxa"/>
            <w:left w:w="15" w:type="dxa"/>
            <w:bottom w:w="15" w:type="dxa"/>
            <w:right w:w="15" w:type="dxa"/>
          </w:tblCellMar>
        </w:tblPrEx>
        <w:tc>
          <w:tcPr>
            <w:tcW w:w="567"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pStyle w:val="8"/>
              <w:spacing w:beforeAutospacing="0" w:afterAutospacing="0" w:line="360" w:lineRule="auto"/>
              <w:jc w:val="center"/>
              <w:rPr>
                <w:rFonts w:asciiTheme="majorEastAsia" w:hAnsiTheme="majorEastAsia" w:eastAsiaTheme="majorEastAsia"/>
                <w:color w:val="auto"/>
                <w:sz w:val="21"/>
                <w:szCs w:val="21"/>
              </w:rPr>
            </w:pPr>
            <w:r>
              <w:rPr>
                <w:rStyle w:val="13"/>
                <w:rFonts w:cs="微软雅黑" w:asciiTheme="majorEastAsia" w:hAnsiTheme="majorEastAsia" w:eastAsiaTheme="majorEastAsia"/>
                <w:color w:val="auto"/>
                <w:sz w:val="21"/>
                <w:szCs w:val="21"/>
              </w:rPr>
              <w:t>序号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pStyle w:val="8"/>
              <w:spacing w:beforeAutospacing="0" w:afterAutospacing="0" w:line="360" w:lineRule="auto"/>
              <w:jc w:val="center"/>
              <w:rPr>
                <w:rFonts w:asciiTheme="majorEastAsia" w:hAnsiTheme="majorEastAsia" w:eastAsiaTheme="majorEastAsia"/>
                <w:color w:val="auto"/>
                <w:sz w:val="21"/>
                <w:szCs w:val="21"/>
              </w:rPr>
            </w:pPr>
            <w:r>
              <w:rPr>
                <w:rStyle w:val="13"/>
                <w:rFonts w:hint="eastAsia" w:cs="微软雅黑" w:asciiTheme="majorEastAsia" w:hAnsiTheme="majorEastAsia" w:eastAsiaTheme="majorEastAsia"/>
                <w:color w:val="auto"/>
                <w:sz w:val="21"/>
                <w:szCs w:val="21"/>
              </w:rPr>
              <w:t>项目类型</w:t>
            </w:r>
          </w:p>
        </w:tc>
        <w:tc>
          <w:tcPr>
            <w:tcW w:w="5954"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pStyle w:val="8"/>
              <w:spacing w:beforeAutospacing="0" w:afterAutospacing="0" w:line="360" w:lineRule="auto"/>
              <w:jc w:val="center"/>
              <w:rPr>
                <w:rFonts w:asciiTheme="majorEastAsia" w:hAnsiTheme="majorEastAsia" w:eastAsiaTheme="majorEastAsia"/>
                <w:color w:val="auto"/>
                <w:sz w:val="21"/>
                <w:szCs w:val="21"/>
              </w:rPr>
            </w:pPr>
            <w:r>
              <w:rPr>
                <w:rStyle w:val="13"/>
                <w:rFonts w:hint="eastAsia" w:cs="微软雅黑" w:asciiTheme="majorEastAsia" w:hAnsiTheme="majorEastAsia" w:eastAsiaTheme="majorEastAsia"/>
                <w:color w:val="auto"/>
                <w:sz w:val="21"/>
                <w:szCs w:val="21"/>
              </w:rPr>
              <w:t>项目简介</w:t>
            </w:r>
          </w:p>
        </w:tc>
      </w:tr>
      <w:tr>
        <w:tblPrEx>
          <w:tblLayout w:type="fixed"/>
          <w:tblCellMar>
            <w:top w:w="15" w:type="dxa"/>
            <w:left w:w="15" w:type="dxa"/>
            <w:bottom w:w="15" w:type="dxa"/>
            <w:right w:w="15" w:type="dxa"/>
          </w:tblCellMar>
        </w:tblPrEx>
        <w:trPr>
          <w:trHeight w:val="1041"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pStyle w:val="8"/>
              <w:spacing w:beforeAutospacing="0" w:afterAutospacing="0" w:line="360" w:lineRule="auto"/>
              <w:jc w:val="center"/>
              <w:rPr>
                <w:rFonts w:asciiTheme="majorEastAsia" w:hAnsiTheme="majorEastAsia" w:eastAsiaTheme="majorEastAsia"/>
                <w:color w:val="auto"/>
                <w:sz w:val="21"/>
                <w:szCs w:val="21"/>
              </w:rPr>
            </w:pPr>
            <w:r>
              <w:rPr>
                <w:rStyle w:val="13"/>
                <w:rFonts w:hint="eastAsia" w:cs="微软雅黑" w:asciiTheme="majorEastAsia" w:hAnsiTheme="majorEastAsia" w:eastAsiaTheme="majorEastAsia"/>
                <w:color w:val="auto"/>
                <w:sz w:val="21"/>
                <w:szCs w:val="21"/>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pStyle w:val="8"/>
              <w:spacing w:beforeAutospacing="0" w:afterAutospacing="0" w:line="360" w:lineRule="auto"/>
              <w:jc w:val="center"/>
              <w:rPr>
                <w:rFonts w:asciiTheme="majorEastAsia" w:hAnsiTheme="majorEastAsia" w:eastAsiaTheme="majorEastAsia"/>
                <w:color w:val="auto"/>
                <w:sz w:val="21"/>
                <w:szCs w:val="21"/>
              </w:rPr>
            </w:pPr>
            <w:r>
              <w:rPr>
                <w:rFonts w:hint="eastAsia" w:cs="微软雅黑" w:asciiTheme="majorEastAsia" w:hAnsiTheme="majorEastAsia" w:eastAsiaTheme="majorEastAsia"/>
                <w:color w:val="auto"/>
                <w:sz w:val="21"/>
                <w:szCs w:val="21"/>
              </w:rPr>
              <w:t>教学内容和课程体系改革项目</w:t>
            </w:r>
          </w:p>
        </w:tc>
        <w:tc>
          <w:tcPr>
            <w:tcW w:w="5954"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pStyle w:val="8"/>
              <w:spacing w:beforeAutospacing="0" w:afterAutospacing="0" w:line="360" w:lineRule="auto"/>
              <w:rPr>
                <w:rFonts w:asciiTheme="majorEastAsia" w:hAnsiTheme="majorEastAsia" w:eastAsiaTheme="majorEastAsia"/>
                <w:color w:val="auto"/>
                <w:sz w:val="21"/>
                <w:szCs w:val="21"/>
              </w:rPr>
            </w:pPr>
            <w:r>
              <w:rPr>
                <w:rFonts w:hint="eastAsia" w:asciiTheme="majorEastAsia" w:hAnsiTheme="majorEastAsia" w:eastAsiaTheme="majorEastAsia"/>
                <w:color w:val="auto"/>
                <w:sz w:val="21"/>
                <w:szCs w:val="21"/>
              </w:rPr>
              <w:t>围绕高等院校各专业课程改革，通过</w:t>
            </w:r>
            <w:r>
              <w:rPr>
                <w:rFonts w:hint="eastAsia" w:cs="微软雅黑" w:asciiTheme="majorEastAsia" w:hAnsiTheme="majorEastAsia" w:eastAsiaTheme="majorEastAsia"/>
                <w:color w:val="auto"/>
                <w:sz w:val="21"/>
                <w:szCs w:val="21"/>
              </w:rPr>
              <w:t>速课网混合式教学工具</w:t>
            </w:r>
            <w:r>
              <w:rPr>
                <w:rFonts w:hint="eastAsia" w:asciiTheme="majorEastAsia" w:hAnsiTheme="majorEastAsia" w:eastAsiaTheme="majorEastAsia"/>
                <w:color w:val="auto"/>
                <w:sz w:val="21"/>
                <w:szCs w:val="21"/>
              </w:rPr>
              <w:t>、</w:t>
            </w:r>
            <w:r>
              <w:rPr>
                <w:rFonts w:hint="eastAsia" w:cs="微软雅黑" w:asciiTheme="majorEastAsia" w:hAnsiTheme="majorEastAsia" w:eastAsiaTheme="majorEastAsia"/>
                <w:color w:val="auto"/>
                <w:sz w:val="21"/>
                <w:szCs w:val="21"/>
              </w:rPr>
              <w:t>移动创新内容建设</w:t>
            </w:r>
            <w:r>
              <w:rPr>
                <w:rFonts w:hint="eastAsia" w:asciiTheme="majorEastAsia" w:hAnsiTheme="majorEastAsia" w:eastAsiaTheme="majorEastAsia"/>
                <w:color w:val="auto"/>
                <w:sz w:val="21"/>
                <w:szCs w:val="21"/>
              </w:rPr>
              <w:t>和教学大数据管理等环节的共同建设，推动高校更新教学内容、完善课程体系，建成高质量的混合式“金课”。</w:t>
            </w:r>
          </w:p>
        </w:tc>
      </w:tr>
      <w:tr>
        <w:tblPrEx>
          <w:tblLayout w:type="fixed"/>
          <w:tblCellMar>
            <w:top w:w="15" w:type="dxa"/>
            <w:left w:w="15" w:type="dxa"/>
            <w:bottom w:w="15" w:type="dxa"/>
            <w:right w:w="15" w:type="dxa"/>
          </w:tblCellMar>
        </w:tblPrEx>
        <w:tc>
          <w:tcPr>
            <w:tcW w:w="567"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pStyle w:val="8"/>
              <w:spacing w:beforeAutospacing="0" w:afterAutospacing="0" w:line="360" w:lineRule="auto"/>
              <w:jc w:val="center"/>
              <w:rPr>
                <w:rFonts w:asciiTheme="majorEastAsia" w:hAnsiTheme="majorEastAsia" w:eastAsiaTheme="majorEastAsia"/>
                <w:color w:val="auto"/>
                <w:sz w:val="21"/>
                <w:szCs w:val="21"/>
              </w:rPr>
            </w:pPr>
            <w:r>
              <w:rPr>
                <w:rStyle w:val="13"/>
                <w:rFonts w:hint="eastAsia" w:cs="微软雅黑" w:asciiTheme="majorEastAsia" w:hAnsiTheme="majorEastAsia" w:eastAsiaTheme="majorEastAsia"/>
                <w:color w:val="auto"/>
                <w:sz w:val="21"/>
                <w:szCs w:val="21"/>
              </w:rPr>
              <w:t>2</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pStyle w:val="8"/>
              <w:spacing w:beforeAutospacing="0" w:afterAutospacing="0" w:line="360" w:lineRule="auto"/>
              <w:jc w:val="center"/>
              <w:rPr>
                <w:rFonts w:asciiTheme="majorEastAsia" w:hAnsiTheme="majorEastAsia" w:eastAsiaTheme="majorEastAsia"/>
                <w:color w:val="auto"/>
                <w:sz w:val="21"/>
                <w:szCs w:val="21"/>
              </w:rPr>
            </w:pPr>
            <w:r>
              <w:rPr>
                <w:rFonts w:hint="eastAsia" w:cs="微软雅黑" w:asciiTheme="majorEastAsia" w:hAnsiTheme="majorEastAsia" w:eastAsiaTheme="majorEastAsia"/>
                <w:color w:val="auto"/>
                <w:sz w:val="21"/>
                <w:szCs w:val="21"/>
              </w:rPr>
              <w:t>创新创业教育改革项目</w:t>
            </w:r>
          </w:p>
        </w:tc>
        <w:tc>
          <w:tcPr>
            <w:tcW w:w="5954"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pStyle w:val="8"/>
              <w:spacing w:beforeAutospacing="0" w:afterAutospacing="0" w:line="360" w:lineRule="auto"/>
              <w:rPr>
                <w:rFonts w:asciiTheme="majorEastAsia" w:hAnsiTheme="majorEastAsia" w:eastAsiaTheme="majorEastAsia"/>
                <w:color w:val="auto"/>
                <w:sz w:val="21"/>
                <w:szCs w:val="21"/>
              </w:rPr>
            </w:pPr>
            <w:r>
              <w:rPr>
                <w:rFonts w:hint="eastAsia" w:cs="微软雅黑" w:asciiTheme="majorEastAsia" w:hAnsiTheme="majorEastAsia" w:eastAsiaTheme="majorEastAsia"/>
                <w:color w:val="auto"/>
                <w:sz w:val="21"/>
                <w:szCs w:val="21"/>
              </w:rPr>
              <w:t>围绕高等院校创新创业教育课程体系改革，通过速课网混合式教学工具、移动创新内容建设和教学大数据管理等环节的共同建设，建成能够满足高等院校创新创业教育需求的智能云教学课程体系，支持高校创新创业教育改革。</w:t>
            </w:r>
          </w:p>
        </w:tc>
      </w:tr>
      <w:tr>
        <w:tblPrEx>
          <w:tblLayout w:type="fixed"/>
          <w:tblCellMar>
            <w:top w:w="15" w:type="dxa"/>
            <w:left w:w="15" w:type="dxa"/>
            <w:bottom w:w="15" w:type="dxa"/>
            <w:right w:w="15" w:type="dxa"/>
          </w:tblCellMar>
        </w:tblPrEx>
        <w:tc>
          <w:tcPr>
            <w:tcW w:w="567"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pStyle w:val="8"/>
              <w:spacing w:beforeAutospacing="0" w:afterAutospacing="0" w:line="360" w:lineRule="auto"/>
              <w:jc w:val="center"/>
              <w:rPr>
                <w:rFonts w:asciiTheme="majorEastAsia" w:hAnsiTheme="majorEastAsia" w:eastAsiaTheme="majorEastAsia"/>
                <w:color w:val="auto"/>
                <w:sz w:val="21"/>
                <w:szCs w:val="21"/>
              </w:rPr>
            </w:pPr>
            <w:r>
              <w:rPr>
                <w:rStyle w:val="13"/>
                <w:rFonts w:hint="eastAsia" w:cs="微软雅黑" w:asciiTheme="majorEastAsia" w:hAnsiTheme="majorEastAsia" w:eastAsiaTheme="majorEastAsia"/>
                <w:color w:val="auto"/>
                <w:sz w:val="21"/>
                <w:szCs w:val="21"/>
              </w:rPr>
              <w:t>3</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pStyle w:val="8"/>
              <w:spacing w:beforeAutospacing="0" w:afterAutospacing="0" w:line="360" w:lineRule="auto"/>
              <w:jc w:val="center"/>
              <w:rPr>
                <w:rFonts w:asciiTheme="majorEastAsia" w:hAnsiTheme="majorEastAsia" w:eastAsiaTheme="majorEastAsia"/>
                <w:color w:val="auto"/>
                <w:sz w:val="21"/>
                <w:szCs w:val="21"/>
              </w:rPr>
            </w:pPr>
            <w:r>
              <w:rPr>
                <w:rFonts w:hint="eastAsia" w:cs="微软雅黑" w:asciiTheme="majorEastAsia" w:hAnsiTheme="majorEastAsia" w:eastAsiaTheme="majorEastAsia"/>
                <w:color w:val="auto"/>
                <w:sz w:val="21"/>
                <w:szCs w:val="21"/>
              </w:rPr>
              <w:t>新工科建设项目</w:t>
            </w:r>
          </w:p>
        </w:tc>
        <w:tc>
          <w:tcPr>
            <w:tcW w:w="5954"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pStyle w:val="8"/>
              <w:spacing w:beforeAutospacing="0" w:afterAutospacing="0" w:line="360" w:lineRule="auto"/>
              <w:rPr>
                <w:rFonts w:asciiTheme="majorEastAsia" w:hAnsiTheme="majorEastAsia" w:eastAsiaTheme="majorEastAsia"/>
                <w:color w:val="auto"/>
                <w:sz w:val="21"/>
                <w:szCs w:val="21"/>
              </w:rPr>
            </w:pPr>
            <w:r>
              <w:rPr>
                <w:rFonts w:hint="eastAsia" w:cs="微软雅黑" w:asciiTheme="majorEastAsia" w:hAnsiTheme="majorEastAsia" w:eastAsiaTheme="majorEastAsia"/>
                <w:color w:val="auto"/>
                <w:sz w:val="21"/>
                <w:szCs w:val="21"/>
              </w:rPr>
              <w:t>围绕高等院校新工科课程改革，通过速课网混合式教学工具应用、移动创新内容建设和教学大数据管理等环节的共同建设，深入开展多样化探索实践，形成可推广的新工科课程建设改革成果。</w:t>
            </w:r>
          </w:p>
        </w:tc>
      </w:tr>
      <w:tr>
        <w:tblPrEx>
          <w:tblLayout w:type="fixed"/>
          <w:tblCellMar>
            <w:top w:w="15" w:type="dxa"/>
            <w:left w:w="15" w:type="dxa"/>
            <w:bottom w:w="15" w:type="dxa"/>
            <w:right w:w="15" w:type="dxa"/>
          </w:tblCellMar>
        </w:tblPrEx>
        <w:tc>
          <w:tcPr>
            <w:tcW w:w="567"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pStyle w:val="8"/>
              <w:spacing w:beforeAutospacing="0" w:afterAutospacing="0" w:line="360" w:lineRule="auto"/>
              <w:jc w:val="center"/>
              <w:rPr>
                <w:rFonts w:asciiTheme="majorEastAsia" w:hAnsiTheme="majorEastAsia" w:eastAsiaTheme="majorEastAsia"/>
                <w:color w:val="auto"/>
                <w:sz w:val="21"/>
                <w:szCs w:val="21"/>
              </w:rPr>
            </w:pPr>
            <w:r>
              <w:rPr>
                <w:rStyle w:val="13"/>
                <w:rFonts w:hint="eastAsia" w:cs="微软雅黑" w:asciiTheme="majorEastAsia" w:hAnsiTheme="majorEastAsia" w:eastAsiaTheme="majorEastAsia"/>
                <w:color w:val="auto"/>
                <w:sz w:val="21"/>
                <w:szCs w:val="21"/>
              </w:rPr>
              <w:t>4</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pStyle w:val="8"/>
              <w:spacing w:beforeAutospacing="0" w:afterAutospacing="0" w:line="360" w:lineRule="auto"/>
              <w:jc w:val="center"/>
              <w:rPr>
                <w:rFonts w:asciiTheme="majorEastAsia" w:hAnsiTheme="majorEastAsia" w:eastAsiaTheme="majorEastAsia"/>
                <w:color w:val="auto"/>
                <w:sz w:val="21"/>
                <w:szCs w:val="21"/>
              </w:rPr>
            </w:pPr>
            <w:r>
              <w:rPr>
                <w:rFonts w:hint="eastAsia" w:cs="微软雅黑" w:asciiTheme="majorEastAsia" w:hAnsiTheme="majorEastAsia" w:eastAsiaTheme="majorEastAsia"/>
                <w:color w:val="auto"/>
                <w:sz w:val="21"/>
                <w:szCs w:val="21"/>
              </w:rPr>
              <w:t>师资培训项目</w:t>
            </w:r>
          </w:p>
        </w:tc>
        <w:tc>
          <w:tcPr>
            <w:tcW w:w="5954"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widowControl/>
              <w:spacing w:line="360" w:lineRule="auto"/>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围绕移动云教学、混合式教学、翻转课堂、行动教学等新型教学法的青年教师师资培训方向。</w:t>
            </w:r>
          </w:p>
          <w:p>
            <w:pPr>
              <w:widowControl/>
              <w:spacing w:line="360" w:lineRule="auto"/>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组织实施“院校整体师资信息化教学能力提升计划”，开展基于速课网教学技能素养、教学工具应用、教学能力实战、教学课程建设的信息化培训项目，促进广大教师尤其是青年教师提升教育信息化综合能力，主动适应信息化、人工智能等新技术变革，积极有效开展教育教学，推进高等学校课堂革命。</w:t>
            </w:r>
          </w:p>
        </w:tc>
      </w:tr>
    </w:tbl>
    <w:p>
      <w:pPr>
        <w:widowControl/>
        <w:spacing w:line="360" w:lineRule="auto"/>
        <w:jc w:val="left"/>
        <w:rPr>
          <w:rFonts w:asciiTheme="majorEastAsia" w:hAnsiTheme="majorEastAsia" w:eastAsiaTheme="majorEastAsia"/>
          <w:b/>
          <w:color w:val="auto"/>
          <w:szCs w:val="21"/>
        </w:rPr>
      </w:pPr>
    </w:p>
    <w:p>
      <w:pPr>
        <w:spacing w:line="360" w:lineRule="auto"/>
        <w:jc w:val="left"/>
        <w:outlineLvl w:val="0"/>
        <w:rPr>
          <w:rFonts w:asciiTheme="majorEastAsia" w:hAnsiTheme="majorEastAsia" w:eastAsiaTheme="majorEastAsia"/>
          <w:b/>
          <w:color w:val="auto"/>
          <w:szCs w:val="21"/>
        </w:rPr>
      </w:pPr>
      <w:r>
        <w:rPr>
          <w:rFonts w:hint="eastAsia" w:asciiTheme="majorEastAsia" w:hAnsiTheme="majorEastAsia" w:eastAsiaTheme="majorEastAsia"/>
          <w:b/>
          <w:color w:val="auto"/>
          <w:szCs w:val="21"/>
        </w:rPr>
        <w:t>二、项目具体描述和申报指南</w:t>
      </w:r>
    </w:p>
    <w:p>
      <w:pPr>
        <w:spacing w:line="360" w:lineRule="auto"/>
        <w:jc w:val="left"/>
        <w:rPr>
          <w:rFonts w:asciiTheme="majorEastAsia" w:hAnsiTheme="majorEastAsia" w:eastAsiaTheme="majorEastAsia"/>
          <w:color w:val="auto"/>
          <w:szCs w:val="21"/>
        </w:rPr>
      </w:pPr>
    </w:p>
    <w:p>
      <w:pPr>
        <w:spacing w:line="360" w:lineRule="auto"/>
        <w:jc w:val="left"/>
        <w:rPr>
          <w:rFonts w:asciiTheme="majorEastAsia" w:hAnsiTheme="majorEastAsia" w:eastAsiaTheme="majorEastAsia"/>
          <w:color w:val="auto"/>
          <w:szCs w:val="21"/>
        </w:rPr>
      </w:pPr>
      <w:r>
        <w:rPr>
          <w:rFonts w:hint="eastAsia" w:asciiTheme="majorEastAsia" w:hAnsiTheme="majorEastAsia" w:eastAsiaTheme="majorEastAsia"/>
          <w:color w:val="auto"/>
          <w:szCs w:val="21"/>
        </w:rPr>
        <w:t>所有项目遵循“行业指导、校企合作、分类实施、形式多样”的原则，旨在通过逐步推行产学合作专业综合改革项目，来实现人才培养、新技术推广、深化教学改革，并履行企业社会责任等目标。</w:t>
      </w:r>
    </w:p>
    <w:p>
      <w:pPr>
        <w:spacing w:line="360" w:lineRule="auto"/>
        <w:jc w:val="left"/>
        <w:rPr>
          <w:rFonts w:asciiTheme="majorEastAsia" w:hAnsiTheme="majorEastAsia" w:eastAsiaTheme="majorEastAsia"/>
          <w:color w:val="auto"/>
          <w:szCs w:val="21"/>
        </w:rPr>
      </w:pPr>
    </w:p>
    <w:p>
      <w:pPr>
        <w:spacing w:line="360" w:lineRule="auto"/>
        <w:jc w:val="left"/>
        <w:rPr>
          <w:rFonts w:asciiTheme="majorEastAsia" w:hAnsiTheme="majorEastAsia" w:eastAsiaTheme="majorEastAsia"/>
          <w:color w:val="auto"/>
          <w:szCs w:val="21"/>
        </w:rPr>
      </w:pPr>
      <w:r>
        <w:rPr>
          <w:rFonts w:hint="eastAsia" w:asciiTheme="majorEastAsia" w:hAnsiTheme="majorEastAsia" w:eastAsiaTheme="majorEastAsia"/>
          <w:color w:val="auto"/>
          <w:szCs w:val="21"/>
        </w:rPr>
        <w:t>每个项目的具体描述和申报指南如下：</w:t>
      </w:r>
    </w:p>
    <w:p>
      <w:pPr>
        <w:spacing w:line="360" w:lineRule="auto"/>
        <w:jc w:val="left"/>
        <w:rPr>
          <w:rFonts w:asciiTheme="majorEastAsia" w:hAnsiTheme="majorEastAsia" w:eastAsiaTheme="majorEastAsia"/>
          <w:color w:val="auto"/>
          <w:szCs w:val="21"/>
        </w:rPr>
      </w:pPr>
    </w:p>
    <w:p>
      <w:pPr>
        <w:spacing w:line="360" w:lineRule="auto"/>
        <w:jc w:val="left"/>
        <w:rPr>
          <w:rFonts w:asciiTheme="majorEastAsia" w:hAnsiTheme="majorEastAsia" w:eastAsiaTheme="majorEastAsia"/>
          <w:color w:val="auto"/>
          <w:szCs w:val="21"/>
        </w:rPr>
      </w:pPr>
      <w:r>
        <w:rPr>
          <w:rFonts w:hint="eastAsia" w:asciiTheme="majorEastAsia" w:hAnsiTheme="majorEastAsia" w:eastAsiaTheme="majorEastAsia"/>
          <w:color w:val="auto"/>
          <w:szCs w:val="21"/>
        </w:rPr>
        <w:t>1 新工科建设项目、创新创业教育改革项目、教学内容和课程体系改革项目</w:t>
      </w:r>
    </w:p>
    <w:p>
      <w:pPr>
        <w:spacing w:line="360" w:lineRule="auto"/>
        <w:jc w:val="left"/>
        <w:rPr>
          <w:rFonts w:asciiTheme="majorEastAsia" w:hAnsiTheme="majorEastAsia" w:eastAsiaTheme="majorEastAsia"/>
          <w:color w:val="auto"/>
          <w:szCs w:val="21"/>
        </w:rPr>
      </w:pPr>
    </w:p>
    <w:p>
      <w:pPr>
        <w:spacing w:line="360" w:lineRule="auto"/>
        <w:jc w:val="left"/>
        <w:rPr>
          <w:rFonts w:asciiTheme="majorEastAsia" w:hAnsiTheme="majorEastAsia" w:eastAsiaTheme="majorEastAsia"/>
          <w:color w:val="auto"/>
          <w:szCs w:val="21"/>
        </w:rPr>
      </w:pPr>
      <w:r>
        <w:rPr>
          <w:rFonts w:hint="eastAsia" w:asciiTheme="majorEastAsia" w:hAnsiTheme="majorEastAsia" w:eastAsiaTheme="majorEastAsia"/>
          <w:color w:val="auto"/>
          <w:szCs w:val="21"/>
        </w:rPr>
        <w:t>1.1 总体说明</w:t>
      </w:r>
    </w:p>
    <w:p>
      <w:pPr>
        <w:spacing w:line="360" w:lineRule="auto"/>
        <w:jc w:val="left"/>
        <w:rPr>
          <w:rFonts w:asciiTheme="majorEastAsia" w:hAnsiTheme="majorEastAsia" w:eastAsiaTheme="majorEastAsia"/>
          <w:color w:val="auto"/>
          <w:szCs w:val="21"/>
        </w:rPr>
      </w:pPr>
    </w:p>
    <w:p>
      <w:pPr>
        <w:spacing w:line="360" w:lineRule="auto"/>
        <w:jc w:val="left"/>
        <w:rPr>
          <w:rFonts w:asciiTheme="majorEastAsia" w:hAnsiTheme="majorEastAsia" w:eastAsiaTheme="majorEastAsia"/>
          <w:color w:val="auto"/>
          <w:szCs w:val="21"/>
        </w:rPr>
      </w:pPr>
      <w:r>
        <w:rPr>
          <w:rFonts w:hint="eastAsia" w:asciiTheme="majorEastAsia" w:hAnsiTheme="majorEastAsia" w:eastAsiaTheme="majorEastAsia"/>
          <w:color w:val="auto"/>
          <w:szCs w:val="21"/>
        </w:rPr>
        <w:t>力拓科技公司立项的新工科建设项目、创新创业教育改革项目、教学内容和课程体系改革项目，均围绕教学内容和课程体系改革开展，分别服务于新工科课程建设、创新创业课程建设和其他专业方向的课程体系改革，通过速课网混合式教学应用、</w:t>
      </w:r>
      <w:r>
        <w:rPr>
          <w:rFonts w:hint="eastAsia" w:asciiTheme="majorEastAsia" w:hAnsiTheme="majorEastAsia" w:eastAsiaTheme="majorEastAsia"/>
          <w:color w:val="auto"/>
          <w:szCs w:val="21"/>
          <w:shd w:val="clear" w:color="auto" w:fill="FFFFFF"/>
        </w:rPr>
        <w:t>移动创新资源（移动微课件）以及移动教学云管理平台（教学数据管理），推动高校更新教学内容、完善课程体系，建成能够满足行业发展需要。</w:t>
      </w:r>
    </w:p>
    <w:p>
      <w:pPr>
        <w:spacing w:line="360" w:lineRule="auto"/>
        <w:jc w:val="left"/>
        <w:rPr>
          <w:rFonts w:asciiTheme="majorEastAsia" w:hAnsiTheme="majorEastAsia" w:eastAsiaTheme="majorEastAsia"/>
          <w:color w:val="auto"/>
          <w:szCs w:val="21"/>
        </w:rPr>
      </w:pPr>
    </w:p>
    <w:p>
      <w:pPr>
        <w:spacing w:line="360" w:lineRule="auto"/>
        <w:jc w:val="left"/>
        <w:rPr>
          <w:rFonts w:asciiTheme="majorEastAsia" w:hAnsiTheme="majorEastAsia" w:eastAsiaTheme="majorEastAsia"/>
          <w:color w:val="auto"/>
          <w:szCs w:val="21"/>
        </w:rPr>
      </w:pPr>
      <w:r>
        <w:rPr>
          <w:rFonts w:hint="eastAsia" w:asciiTheme="majorEastAsia" w:hAnsiTheme="majorEastAsia" w:eastAsiaTheme="majorEastAsia"/>
          <w:color w:val="auto"/>
          <w:szCs w:val="21"/>
        </w:rPr>
        <w:t>以下所描述的建设目标、建设内容、申报条件、建设要求、支持办法，适用于新工科建设项目、创新创业教育改革项目、教学内容和课程体系改革项目三个方向。</w:t>
      </w:r>
    </w:p>
    <w:p>
      <w:pPr>
        <w:spacing w:line="360" w:lineRule="auto"/>
        <w:jc w:val="left"/>
        <w:rPr>
          <w:rFonts w:asciiTheme="majorEastAsia" w:hAnsiTheme="majorEastAsia" w:eastAsiaTheme="majorEastAsia"/>
          <w:color w:val="auto"/>
          <w:szCs w:val="21"/>
        </w:rPr>
      </w:pPr>
    </w:p>
    <w:p>
      <w:pPr>
        <w:spacing w:line="360" w:lineRule="auto"/>
        <w:jc w:val="left"/>
        <w:rPr>
          <w:rFonts w:asciiTheme="majorEastAsia" w:hAnsiTheme="majorEastAsia" w:eastAsiaTheme="majorEastAsia"/>
          <w:color w:val="auto"/>
          <w:szCs w:val="21"/>
        </w:rPr>
      </w:pPr>
      <w:r>
        <w:rPr>
          <w:rFonts w:hint="eastAsia" w:asciiTheme="majorEastAsia" w:hAnsiTheme="majorEastAsia" w:eastAsiaTheme="majorEastAsia"/>
          <w:color w:val="auto"/>
          <w:szCs w:val="21"/>
        </w:rPr>
        <w:t>1.2 建设目标</w:t>
      </w:r>
    </w:p>
    <w:p>
      <w:pPr>
        <w:spacing w:line="360" w:lineRule="auto"/>
        <w:jc w:val="left"/>
        <w:rPr>
          <w:rFonts w:asciiTheme="majorEastAsia" w:hAnsiTheme="majorEastAsia" w:eastAsiaTheme="majorEastAsia"/>
          <w:color w:val="auto"/>
          <w:szCs w:val="21"/>
        </w:rPr>
      </w:pPr>
    </w:p>
    <w:p>
      <w:pPr>
        <w:spacing w:line="360" w:lineRule="auto"/>
        <w:jc w:val="left"/>
        <w:rPr>
          <w:rFonts w:asciiTheme="majorEastAsia" w:hAnsiTheme="majorEastAsia" w:eastAsiaTheme="majorEastAsia"/>
          <w:color w:val="auto"/>
          <w:szCs w:val="21"/>
        </w:rPr>
      </w:pPr>
      <w:r>
        <w:rPr>
          <w:rFonts w:hint="eastAsia" w:asciiTheme="majorEastAsia" w:hAnsiTheme="majorEastAsia" w:eastAsiaTheme="majorEastAsia"/>
          <w:color w:val="auto"/>
          <w:szCs w:val="21"/>
        </w:rPr>
        <w:t>贯彻《国家中长期教育改革和发展规划纲要(2010-2020年)》精神，落实《教育部关于印发&lt;教育信息化“十三五”规划&gt;的通知》（教技[2016]2号），切实以教育信息化为契机推动教学改革和课程改革，遵循教育部2019年产学合作专业综合改革项目要求，结合学科专业特色和人才培养需求，以移动互联网时代为背景，以速课网教学平台（</w:t>
      </w:r>
      <w:r>
        <w:rPr>
          <w:rFonts w:asciiTheme="majorEastAsia" w:hAnsiTheme="majorEastAsia" w:eastAsiaTheme="majorEastAsia"/>
          <w:color w:val="auto"/>
          <w:szCs w:val="21"/>
        </w:rPr>
        <w:t>速课网</w:t>
      </w:r>
      <w:r>
        <w:rPr>
          <w:rFonts w:hint="eastAsia" w:asciiTheme="majorEastAsia" w:hAnsiTheme="majorEastAsia" w:eastAsiaTheme="majorEastAsia"/>
          <w:color w:val="auto"/>
          <w:szCs w:val="21"/>
        </w:rPr>
        <w:t>）、创新移动教学资源（移动微课件/立体教材）和智能云教学管理（云教学大数据管理）作为教学改革的有效途径，着力打造一批高水平、创新型的线下线下混合式金课，推动教学模式改革，加大面向未来的混合式教学新型课程的应用推广力度。</w:t>
      </w:r>
    </w:p>
    <w:p>
      <w:pPr>
        <w:spacing w:line="360" w:lineRule="auto"/>
        <w:jc w:val="left"/>
        <w:rPr>
          <w:rFonts w:asciiTheme="majorEastAsia" w:hAnsiTheme="majorEastAsia" w:eastAsiaTheme="majorEastAsia"/>
          <w:color w:val="auto"/>
          <w:szCs w:val="21"/>
        </w:rPr>
      </w:pPr>
    </w:p>
    <w:p>
      <w:pPr>
        <w:spacing w:line="360" w:lineRule="auto"/>
        <w:jc w:val="left"/>
        <w:rPr>
          <w:rFonts w:asciiTheme="majorEastAsia" w:hAnsiTheme="majorEastAsia" w:eastAsiaTheme="majorEastAsia"/>
          <w:color w:val="auto"/>
          <w:szCs w:val="21"/>
        </w:rPr>
      </w:pPr>
      <w:r>
        <w:rPr>
          <w:rFonts w:hint="eastAsia" w:asciiTheme="majorEastAsia" w:hAnsiTheme="majorEastAsia" w:eastAsiaTheme="majorEastAsia"/>
          <w:color w:val="auto"/>
          <w:szCs w:val="21"/>
        </w:rPr>
        <w:t>1.3 建设内容</w:t>
      </w:r>
    </w:p>
    <w:p>
      <w:pPr>
        <w:spacing w:line="360" w:lineRule="auto"/>
        <w:jc w:val="left"/>
        <w:rPr>
          <w:rFonts w:asciiTheme="majorEastAsia" w:hAnsiTheme="majorEastAsia" w:eastAsiaTheme="majorEastAsia"/>
          <w:color w:val="auto"/>
          <w:szCs w:val="21"/>
        </w:rPr>
      </w:pPr>
    </w:p>
    <w:p>
      <w:pPr>
        <w:spacing w:line="360" w:lineRule="auto"/>
        <w:jc w:val="left"/>
        <w:rPr>
          <w:rFonts w:asciiTheme="majorEastAsia" w:hAnsiTheme="majorEastAsia" w:eastAsiaTheme="majorEastAsia"/>
          <w:color w:val="auto"/>
          <w:szCs w:val="21"/>
        </w:rPr>
      </w:pPr>
      <w:r>
        <w:rPr>
          <w:rFonts w:hint="eastAsia" w:asciiTheme="majorEastAsia" w:hAnsiTheme="majorEastAsia" w:eastAsiaTheme="majorEastAsia"/>
          <w:color w:val="auto"/>
          <w:szCs w:val="21"/>
        </w:rPr>
        <w:t>项目按专业课程群或单个课程进行申报和建设，根据项目合作对象的级别（校级、院级、课程团队）将资助的项目分为 3 类：</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850"/>
        <w:gridCol w:w="709"/>
        <w:gridCol w:w="992"/>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shd w:val="clear" w:color="auto" w:fill="F1F1F1" w:themeFill="background1" w:themeFillShade="F2"/>
            <w:vAlign w:val="center"/>
          </w:tcPr>
          <w:p>
            <w:pPr>
              <w:spacing w:line="360" w:lineRule="auto"/>
              <w:jc w:val="center"/>
              <w:rPr>
                <w:rFonts w:asciiTheme="majorEastAsia" w:hAnsiTheme="majorEastAsia" w:eastAsiaTheme="majorEastAsia"/>
                <w:b/>
                <w:color w:val="auto"/>
                <w:szCs w:val="21"/>
              </w:rPr>
            </w:pPr>
            <w:r>
              <w:rPr>
                <w:rFonts w:hint="eastAsia" w:asciiTheme="majorEastAsia" w:hAnsiTheme="majorEastAsia" w:eastAsiaTheme="majorEastAsia"/>
                <w:b/>
                <w:color w:val="auto"/>
                <w:szCs w:val="21"/>
              </w:rPr>
              <w:t>类别</w:t>
            </w:r>
          </w:p>
        </w:tc>
        <w:tc>
          <w:tcPr>
            <w:tcW w:w="1418" w:type="dxa"/>
            <w:shd w:val="clear" w:color="auto" w:fill="F1F1F1" w:themeFill="background1" w:themeFillShade="F2"/>
            <w:vAlign w:val="center"/>
          </w:tcPr>
          <w:p>
            <w:pPr>
              <w:spacing w:line="360" w:lineRule="auto"/>
              <w:jc w:val="center"/>
              <w:rPr>
                <w:rFonts w:asciiTheme="majorEastAsia" w:hAnsiTheme="majorEastAsia" w:eastAsiaTheme="majorEastAsia"/>
                <w:b/>
                <w:color w:val="auto"/>
                <w:szCs w:val="21"/>
              </w:rPr>
            </w:pPr>
            <w:r>
              <w:rPr>
                <w:rFonts w:hint="eastAsia" w:asciiTheme="majorEastAsia" w:hAnsiTheme="majorEastAsia" w:eastAsiaTheme="majorEastAsia"/>
                <w:b/>
                <w:color w:val="auto"/>
                <w:szCs w:val="21"/>
              </w:rPr>
              <w:t>课程性质</w:t>
            </w:r>
          </w:p>
        </w:tc>
        <w:tc>
          <w:tcPr>
            <w:tcW w:w="850" w:type="dxa"/>
            <w:shd w:val="clear" w:color="auto" w:fill="F1F1F1" w:themeFill="background1" w:themeFillShade="F2"/>
            <w:vAlign w:val="center"/>
          </w:tcPr>
          <w:p>
            <w:pPr>
              <w:spacing w:line="360" w:lineRule="auto"/>
              <w:jc w:val="center"/>
              <w:rPr>
                <w:rFonts w:asciiTheme="majorEastAsia" w:hAnsiTheme="majorEastAsia" w:eastAsiaTheme="majorEastAsia"/>
                <w:b/>
                <w:color w:val="auto"/>
                <w:szCs w:val="21"/>
              </w:rPr>
            </w:pPr>
            <w:r>
              <w:rPr>
                <w:rFonts w:hint="eastAsia" w:asciiTheme="majorEastAsia" w:hAnsiTheme="majorEastAsia" w:eastAsiaTheme="majorEastAsia"/>
                <w:b/>
                <w:color w:val="auto"/>
                <w:szCs w:val="21"/>
              </w:rPr>
              <w:t>数量</w:t>
            </w:r>
          </w:p>
        </w:tc>
        <w:tc>
          <w:tcPr>
            <w:tcW w:w="709" w:type="dxa"/>
            <w:shd w:val="clear" w:color="auto" w:fill="F1F1F1" w:themeFill="background1" w:themeFillShade="F2"/>
            <w:vAlign w:val="center"/>
          </w:tcPr>
          <w:p>
            <w:pPr>
              <w:spacing w:line="360" w:lineRule="auto"/>
              <w:jc w:val="center"/>
              <w:rPr>
                <w:rFonts w:asciiTheme="majorEastAsia" w:hAnsiTheme="majorEastAsia" w:eastAsiaTheme="majorEastAsia"/>
                <w:b/>
                <w:color w:val="auto"/>
                <w:szCs w:val="21"/>
              </w:rPr>
            </w:pPr>
            <w:r>
              <w:rPr>
                <w:rFonts w:hint="eastAsia" w:asciiTheme="majorEastAsia" w:hAnsiTheme="majorEastAsia" w:eastAsiaTheme="majorEastAsia"/>
                <w:b/>
                <w:color w:val="auto"/>
                <w:szCs w:val="21"/>
              </w:rPr>
              <w:t>合作</w:t>
            </w:r>
          </w:p>
          <w:p>
            <w:pPr>
              <w:spacing w:line="360" w:lineRule="auto"/>
              <w:jc w:val="center"/>
              <w:rPr>
                <w:rFonts w:asciiTheme="majorEastAsia" w:hAnsiTheme="majorEastAsia" w:eastAsiaTheme="majorEastAsia"/>
                <w:b/>
                <w:color w:val="auto"/>
                <w:szCs w:val="21"/>
              </w:rPr>
            </w:pPr>
            <w:r>
              <w:rPr>
                <w:rFonts w:hint="eastAsia" w:asciiTheme="majorEastAsia" w:hAnsiTheme="majorEastAsia" w:eastAsiaTheme="majorEastAsia"/>
                <w:b/>
                <w:color w:val="auto"/>
                <w:szCs w:val="21"/>
              </w:rPr>
              <w:t>级别</w:t>
            </w:r>
          </w:p>
        </w:tc>
        <w:tc>
          <w:tcPr>
            <w:tcW w:w="992" w:type="dxa"/>
            <w:shd w:val="clear" w:color="auto" w:fill="F1F1F1" w:themeFill="background1" w:themeFillShade="F2"/>
            <w:vAlign w:val="center"/>
          </w:tcPr>
          <w:p>
            <w:pPr>
              <w:spacing w:line="360" w:lineRule="auto"/>
              <w:jc w:val="center"/>
              <w:rPr>
                <w:rFonts w:hint="eastAsia" w:asciiTheme="majorEastAsia" w:hAnsiTheme="majorEastAsia" w:eastAsiaTheme="majorEastAsia"/>
                <w:b/>
                <w:color w:val="auto"/>
                <w:szCs w:val="21"/>
              </w:rPr>
            </w:pPr>
            <w:r>
              <w:rPr>
                <w:rFonts w:hint="eastAsia" w:asciiTheme="majorEastAsia" w:hAnsiTheme="majorEastAsia" w:eastAsiaTheme="majorEastAsia"/>
                <w:b/>
                <w:color w:val="auto"/>
                <w:szCs w:val="21"/>
              </w:rPr>
              <w:t>项目</w:t>
            </w:r>
          </w:p>
          <w:p>
            <w:pPr>
              <w:spacing w:line="360" w:lineRule="auto"/>
              <w:jc w:val="center"/>
              <w:rPr>
                <w:rFonts w:asciiTheme="majorEastAsia" w:hAnsiTheme="majorEastAsia" w:eastAsiaTheme="majorEastAsia"/>
                <w:b/>
                <w:color w:val="auto"/>
                <w:szCs w:val="21"/>
              </w:rPr>
            </w:pPr>
            <w:r>
              <w:rPr>
                <w:rFonts w:hint="eastAsia" w:asciiTheme="majorEastAsia" w:hAnsiTheme="majorEastAsia" w:eastAsiaTheme="majorEastAsia"/>
                <w:b/>
                <w:color w:val="auto"/>
                <w:szCs w:val="21"/>
              </w:rPr>
              <w:t>支持</w:t>
            </w:r>
          </w:p>
        </w:tc>
        <w:tc>
          <w:tcPr>
            <w:tcW w:w="3878" w:type="dxa"/>
            <w:shd w:val="clear" w:color="auto" w:fill="F1F1F1" w:themeFill="background1" w:themeFillShade="F2"/>
            <w:vAlign w:val="center"/>
          </w:tcPr>
          <w:p>
            <w:pPr>
              <w:spacing w:line="360" w:lineRule="auto"/>
              <w:jc w:val="center"/>
              <w:rPr>
                <w:rFonts w:asciiTheme="majorEastAsia" w:hAnsiTheme="majorEastAsia" w:eastAsiaTheme="majorEastAsia"/>
                <w:b/>
                <w:color w:val="auto"/>
                <w:szCs w:val="21"/>
              </w:rPr>
            </w:pPr>
            <w:r>
              <w:rPr>
                <w:rFonts w:hint="eastAsia" w:asciiTheme="majorEastAsia" w:hAnsiTheme="majorEastAsia" w:eastAsiaTheme="majorEastAsia"/>
                <w:b/>
                <w:color w:val="auto"/>
                <w:szCs w:val="21"/>
              </w:rPr>
              <w:t>项目描述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spacing w:line="360" w:lineRule="auto"/>
              <w:jc w:val="center"/>
              <w:rPr>
                <w:rFonts w:asciiTheme="majorEastAsia" w:hAnsiTheme="majorEastAsia" w:eastAsiaTheme="majorEastAsia"/>
                <w:color w:val="auto"/>
                <w:szCs w:val="21"/>
                <w:shd w:val="clear" w:color="auto" w:fill="FFFFFF"/>
              </w:rPr>
            </w:pPr>
            <w:r>
              <w:rPr>
                <w:rFonts w:hint="eastAsia" w:asciiTheme="majorEastAsia" w:hAnsiTheme="majorEastAsia" w:eastAsiaTheme="majorEastAsia"/>
                <w:color w:val="auto"/>
                <w:szCs w:val="21"/>
                <w:shd w:val="clear" w:color="auto" w:fill="FFFFFF"/>
              </w:rPr>
              <w:t>A类</w:t>
            </w:r>
          </w:p>
        </w:tc>
        <w:tc>
          <w:tcPr>
            <w:tcW w:w="1418" w:type="dxa"/>
            <w:vAlign w:val="center"/>
          </w:tcPr>
          <w:p>
            <w:pPr>
              <w:spacing w:line="360" w:lineRule="auto"/>
              <w:rPr>
                <w:rFonts w:asciiTheme="majorEastAsia" w:hAnsiTheme="majorEastAsia" w:eastAsiaTheme="majorEastAsia"/>
                <w:color w:val="auto"/>
                <w:szCs w:val="21"/>
                <w:shd w:val="clear" w:color="auto" w:fill="FFFFFF"/>
              </w:rPr>
            </w:pPr>
            <w:r>
              <w:rPr>
                <w:rFonts w:hint="eastAsia" w:asciiTheme="majorEastAsia" w:hAnsiTheme="majorEastAsia" w:eastAsiaTheme="majorEastAsia"/>
                <w:color w:val="auto"/>
                <w:szCs w:val="21"/>
                <w:shd w:val="clear" w:color="auto" w:fill="FFFFFF"/>
              </w:rPr>
              <w:t>校级移动教学课程体系改革项目</w:t>
            </w:r>
          </w:p>
        </w:tc>
        <w:tc>
          <w:tcPr>
            <w:tcW w:w="850" w:type="dxa"/>
            <w:vAlign w:val="center"/>
          </w:tcPr>
          <w:p>
            <w:pPr>
              <w:spacing w:line="360" w:lineRule="auto"/>
              <w:jc w:val="center"/>
              <w:rPr>
                <w:rFonts w:asciiTheme="majorEastAsia" w:hAnsiTheme="majorEastAsia" w:eastAsiaTheme="majorEastAsia"/>
                <w:color w:val="auto"/>
                <w:szCs w:val="21"/>
                <w:shd w:val="clear" w:color="auto" w:fill="FFFFFF"/>
              </w:rPr>
            </w:pPr>
            <w:r>
              <w:rPr>
                <w:rFonts w:hint="eastAsia" w:asciiTheme="majorEastAsia" w:hAnsiTheme="majorEastAsia" w:eastAsiaTheme="majorEastAsia"/>
                <w:color w:val="auto"/>
                <w:szCs w:val="21"/>
                <w:shd w:val="clear" w:color="auto" w:fill="FFFFFF"/>
              </w:rPr>
              <w:t>2项</w:t>
            </w:r>
          </w:p>
        </w:tc>
        <w:tc>
          <w:tcPr>
            <w:tcW w:w="709" w:type="dxa"/>
            <w:vAlign w:val="center"/>
          </w:tcPr>
          <w:p>
            <w:pPr>
              <w:spacing w:line="360" w:lineRule="auto"/>
              <w:jc w:val="center"/>
              <w:rPr>
                <w:rFonts w:asciiTheme="majorEastAsia" w:hAnsiTheme="majorEastAsia" w:eastAsiaTheme="majorEastAsia"/>
                <w:color w:val="auto"/>
                <w:szCs w:val="21"/>
                <w:shd w:val="clear" w:color="auto" w:fill="FFFFFF"/>
              </w:rPr>
            </w:pPr>
            <w:r>
              <w:rPr>
                <w:rFonts w:hint="eastAsia" w:asciiTheme="majorEastAsia" w:hAnsiTheme="majorEastAsia" w:eastAsiaTheme="majorEastAsia"/>
                <w:color w:val="auto"/>
                <w:szCs w:val="21"/>
                <w:shd w:val="clear" w:color="auto" w:fill="FFFFFF"/>
              </w:rPr>
              <w:t>院校</w:t>
            </w:r>
          </w:p>
        </w:tc>
        <w:tc>
          <w:tcPr>
            <w:tcW w:w="992" w:type="dxa"/>
            <w:vAlign w:val="center"/>
          </w:tcPr>
          <w:p>
            <w:pPr>
              <w:spacing w:line="360" w:lineRule="auto"/>
              <w:jc w:val="center"/>
              <w:rPr>
                <w:rFonts w:asciiTheme="majorEastAsia" w:hAnsiTheme="majorEastAsia" w:eastAsiaTheme="majorEastAsia"/>
                <w:color w:val="auto"/>
                <w:szCs w:val="21"/>
                <w:shd w:val="clear" w:color="auto" w:fill="FFFFFF"/>
              </w:rPr>
            </w:pPr>
            <w:r>
              <w:rPr>
                <w:rFonts w:hint="eastAsia" w:asciiTheme="majorEastAsia" w:hAnsiTheme="majorEastAsia" w:eastAsiaTheme="majorEastAsia"/>
                <w:color w:val="auto"/>
                <w:szCs w:val="21"/>
                <w:shd w:val="clear" w:color="auto" w:fill="FFFFFF"/>
              </w:rPr>
              <w:t>12万/项</w:t>
            </w:r>
          </w:p>
        </w:tc>
        <w:tc>
          <w:tcPr>
            <w:tcW w:w="3878" w:type="dxa"/>
            <w:vAlign w:val="center"/>
          </w:tcPr>
          <w:p>
            <w:pPr>
              <w:spacing w:line="360" w:lineRule="auto"/>
              <w:rPr>
                <w:rFonts w:asciiTheme="majorEastAsia" w:hAnsiTheme="majorEastAsia" w:eastAsiaTheme="majorEastAsia"/>
                <w:color w:val="auto"/>
                <w:szCs w:val="21"/>
                <w:shd w:val="clear" w:color="auto" w:fill="FFFFFF"/>
              </w:rPr>
            </w:pPr>
            <w:r>
              <w:rPr>
                <w:rFonts w:hint="eastAsia" w:asciiTheme="majorEastAsia" w:hAnsiTheme="majorEastAsia" w:eastAsiaTheme="majorEastAsia"/>
                <w:color w:val="auto"/>
                <w:szCs w:val="21"/>
                <w:shd w:val="clear" w:color="auto" w:fill="FFFFFF"/>
              </w:rPr>
              <w:t>此类</w:t>
            </w:r>
            <w:r>
              <w:rPr>
                <w:rFonts w:asciiTheme="majorEastAsia" w:hAnsiTheme="majorEastAsia" w:eastAsiaTheme="majorEastAsia"/>
                <w:color w:val="auto"/>
                <w:szCs w:val="21"/>
                <w:shd w:val="clear" w:color="auto" w:fill="FFFFFF"/>
              </w:rPr>
              <w:t>项目</w:t>
            </w:r>
            <w:r>
              <w:rPr>
                <w:rFonts w:hint="eastAsia" w:asciiTheme="majorEastAsia" w:hAnsiTheme="majorEastAsia" w:eastAsiaTheme="majorEastAsia"/>
                <w:color w:val="auto"/>
                <w:szCs w:val="21"/>
                <w:shd w:val="clear" w:color="auto" w:fill="FFFFFF"/>
              </w:rPr>
              <w:t>由学校</w:t>
            </w:r>
            <w:r>
              <w:rPr>
                <w:rFonts w:asciiTheme="majorEastAsia" w:hAnsiTheme="majorEastAsia" w:eastAsiaTheme="majorEastAsia"/>
                <w:color w:val="auto"/>
                <w:szCs w:val="21"/>
                <w:shd w:val="clear" w:color="auto" w:fill="FFFFFF"/>
              </w:rPr>
              <w:t>教务处负责申报，面向所有</w:t>
            </w:r>
            <w:r>
              <w:rPr>
                <w:rFonts w:hint="eastAsia" w:asciiTheme="majorEastAsia" w:hAnsiTheme="majorEastAsia" w:eastAsiaTheme="majorEastAsia"/>
                <w:color w:val="auto"/>
                <w:szCs w:val="21"/>
                <w:shd w:val="clear" w:color="auto" w:fill="FFFFFF"/>
              </w:rPr>
              <w:t>学科</w:t>
            </w:r>
            <w:r>
              <w:rPr>
                <w:rFonts w:asciiTheme="majorEastAsia" w:hAnsiTheme="majorEastAsia" w:eastAsiaTheme="majorEastAsia"/>
                <w:color w:val="auto"/>
                <w:szCs w:val="21"/>
                <w:shd w:val="clear" w:color="auto" w:fill="FFFFFF"/>
              </w:rPr>
              <w:t>专业，</w:t>
            </w:r>
            <w:r>
              <w:rPr>
                <w:rFonts w:hint="eastAsia" w:asciiTheme="majorEastAsia" w:hAnsiTheme="majorEastAsia" w:eastAsiaTheme="majorEastAsia"/>
                <w:color w:val="auto"/>
                <w:szCs w:val="21"/>
                <w:shd w:val="clear" w:color="auto" w:fill="FFFFFF"/>
              </w:rPr>
              <w:t>每个学校限申报一项，</w:t>
            </w:r>
          </w:p>
          <w:p>
            <w:pPr>
              <w:spacing w:line="360" w:lineRule="auto"/>
              <w:rPr>
                <w:rFonts w:asciiTheme="majorEastAsia" w:hAnsiTheme="majorEastAsia" w:eastAsiaTheme="majorEastAsia"/>
                <w:color w:val="auto"/>
                <w:szCs w:val="21"/>
                <w:shd w:val="clear" w:color="auto" w:fill="FFFFFF"/>
              </w:rPr>
            </w:pPr>
            <w:r>
              <w:rPr>
                <w:rFonts w:hint="eastAsia" w:asciiTheme="majorEastAsia" w:hAnsiTheme="majorEastAsia" w:eastAsiaTheme="majorEastAsia"/>
                <w:color w:val="auto"/>
                <w:szCs w:val="21"/>
                <w:shd w:val="clear" w:color="auto" w:fill="FFFFFF"/>
              </w:rPr>
              <w:t>项目内容包括：</w:t>
            </w:r>
          </w:p>
          <w:p>
            <w:pPr>
              <w:spacing w:line="360" w:lineRule="auto"/>
              <w:rPr>
                <w:rFonts w:asciiTheme="majorEastAsia" w:hAnsiTheme="majorEastAsia" w:eastAsiaTheme="majorEastAsia"/>
                <w:color w:val="auto"/>
                <w:szCs w:val="21"/>
                <w:shd w:val="clear" w:color="auto" w:fill="FFFFFF"/>
              </w:rPr>
            </w:pPr>
            <w:r>
              <w:rPr>
                <w:rFonts w:hint="eastAsia" w:asciiTheme="majorEastAsia" w:hAnsiTheme="majorEastAsia" w:eastAsiaTheme="majorEastAsia"/>
                <w:color w:val="auto"/>
                <w:szCs w:val="21"/>
                <w:shd w:val="clear" w:color="auto" w:fill="FFFFFF"/>
              </w:rPr>
              <w:t>(</w:t>
            </w:r>
            <w:r>
              <w:rPr>
                <w:rFonts w:asciiTheme="majorEastAsia" w:hAnsiTheme="majorEastAsia" w:eastAsiaTheme="majorEastAsia"/>
                <w:color w:val="auto"/>
                <w:szCs w:val="21"/>
                <w:shd w:val="clear" w:color="auto" w:fill="FFFFFF"/>
              </w:rPr>
              <w:t>1)</w:t>
            </w:r>
            <w:r>
              <w:rPr>
                <w:rFonts w:cs="宋体" w:asciiTheme="majorEastAsia" w:hAnsiTheme="majorEastAsia" w:eastAsiaTheme="majorEastAsia"/>
                <w:color w:val="auto"/>
                <w:kern w:val="0"/>
                <w:szCs w:val="21"/>
              </w:rPr>
              <w:t xml:space="preserve"> 3-6</w:t>
            </w:r>
            <w:r>
              <w:rPr>
                <w:rFonts w:asciiTheme="majorEastAsia" w:hAnsiTheme="majorEastAsia" w:eastAsiaTheme="majorEastAsia"/>
                <w:color w:val="auto"/>
                <w:szCs w:val="21"/>
                <w:shd w:val="clear" w:color="auto" w:fill="FFFFFF"/>
              </w:rPr>
              <w:t>门专业核心课程的移动创新资源建设</w:t>
            </w:r>
            <w:r>
              <w:rPr>
                <w:rFonts w:hint="eastAsia" w:asciiTheme="majorEastAsia" w:hAnsiTheme="majorEastAsia" w:eastAsiaTheme="majorEastAsia"/>
                <w:color w:val="auto"/>
                <w:szCs w:val="21"/>
                <w:shd w:val="clear" w:color="auto" w:fill="FFFFFF"/>
              </w:rPr>
              <w:t>（移动微课件）。</w:t>
            </w:r>
          </w:p>
          <w:p>
            <w:pPr>
              <w:spacing w:line="360" w:lineRule="auto"/>
              <w:rPr>
                <w:rFonts w:asciiTheme="majorEastAsia" w:hAnsiTheme="majorEastAsia" w:eastAsiaTheme="majorEastAsia"/>
                <w:color w:val="auto"/>
                <w:szCs w:val="21"/>
                <w:shd w:val="clear" w:color="auto" w:fill="FFFFFF"/>
              </w:rPr>
            </w:pPr>
            <w:r>
              <w:rPr>
                <w:rFonts w:asciiTheme="majorEastAsia" w:hAnsiTheme="majorEastAsia" w:eastAsiaTheme="majorEastAsia"/>
                <w:color w:val="auto"/>
                <w:szCs w:val="21"/>
                <w:shd w:val="clear" w:color="auto" w:fill="FFFFFF"/>
              </w:rPr>
              <w:t>（2）基于</w:t>
            </w:r>
            <w:r>
              <w:rPr>
                <w:rFonts w:hint="eastAsia" w:asciiTheme="majorEastAsia" w:hAnsiTheme="majorEastAsia" w:eastAsiaTheme="majorEastAsia"/>
                <w:color w:val="auto"/>
                <w:szCs w:val="21"/>
                <w:shd w:val="clear" w:color="auto" w:fill="FFFFFF"/>
              </w:rPr>
              <w:t>速课网进行</w:t>
            </w:r>
            <w:r>
              <w:rPr>
                <w:rFonts w:asciiTheme="majorEastAsia" w:hAnsiTheme="majorEastAsia" w:eastAsiaTheme="majorEastAsia"/>
                <w:color w:val="auto"/>
                <w:szCs w:val="21"/>
                <w:shd w:val="clear" w:color="auto" w:fill="FFFFFF"/>
              </w:rPr>
              <w:t>混合</w:t>
            </w:r>
            <w:r>
              <w:rPr>
                <w:rFonts w:hint="eastAsia" w:asciiTheme="majorEastAsia" w:hAnsiTheme="majorEastAsia" w:eastAsiaTheme="majorEastAsia"/>
                <w:color w:val="auto"/>
                <w:szCs w:val="21"/>
                <w:shd w:val="clear" w:color="auto" w:fill="FFFFFF"/>
              </w:rPr>
              <w:t>式</w:t>
            </w:r>
            <w:r>
              <w:rPr>
                <w:rFonts w:asciiTheme="majorEastAsia" w:hAnsiTheme="majorEastAsia" w:eastAsiaTheme="majorEastAsia"/>
                <w:color w:val="auto"/>
                <w:szCs w:val="21"/>
                <w:shd w:val="clear" w:color="auto" w:fill="FFFFFF"/>
              </w:rPr>
              <w:t>教学</w:t>
            </w:r>
            <w:r>
              <w:rPr>
                <w:rFonts w:hint="eastAsia" w:asciiTheme="majorEastAsia" w:hAnsiTheme="majorEastAsia" w:eastAsiaTheme="majorEastAsia"/>
                <w:color w:val="auto"/>
                <w:szCs w:val="21"/>
                <w:shd w:val="clear" w:color="auto" w:fill="FFFFFF"/>
              </w:rPr>
              <w:t>。</w:t>
            </w:r>
          </w:p>
          <w:p>
            <w:pPr>
              <w:spacing w:line="360" w:lineRule="auto"/>
              <w:rPr>
                <w:rFonts w:asciiTheme="majorEastAsia" w:hAnsiTheme="majorEastAsia" w:eastAsiaTheme="majorEastAsia"/>
                <w:color w:val="auto"/>
                <w:szCs w:val="21"/>
                <w:shd w:val="clear" w:color="auto" w:fill="FFFFFF"/>
              </w:rPr>
            </w:pPr>
            <w:r>
              <w:rPr>
                <w:rFonts w:hint="eastAsia" w:asciiTheme="majorEastAsia" w:hAnsiTheme="majorEastAsia" w:eastAsiaTheme="majorEastAsia"/>
                <w:color w:val="auto"/>
                <w:szCs w:val="21"/>
                <w:shd w:val="clear" w:color="auto" w:fill="FFFFFF"/>
              </w:rPr>
              <w:t>（3）出版立体教材一本。</w:t>
            </w:r>
          </w:p>
          <w:p>
            <w:pPr>
              <w:spacing w:line="360" w:lineRule="auto"/>
              <w:rPr>
                <w:rFonts w:cs="微软雅黑" w:asciiTheme="majorEastAsia" w:hAnsiTheme="majorEastAsia" w:eastAsiaTheme="majorEastAsia"/>
                <w:color w:val="auto"/>
                <w:szCs w:val="21"/>
                <w:shd w:val="clear" w:color="auto" w:fill="FFFFFF"/>
              </w:rPr>
            </w:pPr>
            <w:r>
              <w:rPr>
                <w:rFonts w:asciiTheme="majorEastAsia" w:hAnsiTheme="majorEastAsia" w:eastAsiaTheme="majorEastAsia"/>
                <w:color w:val="auto"/>
                <w:szCs w:val="21"/>
                <w:shd w:val="clear" w:color="auto" w:fill="FFFFFF"/>
              </w:rPr>
              <w:t>(</w:t>
            </w:r>
            <w:r>
              <w:rPr>
                <w:rFonts w:hint="eastAsia" w:asciiTheme="majorEastAsia" w:hAnsiTheme="majorEastAsia" w:eastAsiaTheme="majorEastAsia"/>
                <w:color w:val="auto"/>
                <w:szCs w:val="21"/>
                <w:shd w:val="clear" w:color="auto" w:fill="FFFFFF"/>
              </w:rPr>
              <w:t>4</w:t>
            </w:r>
            <w:r>
              <w:rPr>
                <w:rFonts w:asciiTheme="majorEastAsia" w:hAnsiTheme="majorEastAsia" w:eastAsiaTheme="majorEastAsia"/>
                <w:color w:val="auto"/>
                <w:szCs w:val="21"/>
                <w:shd w:val="clear" w:color="auto" w:fill="FFFFFF"/>
              </w:rPr>
              <w:t>)</w:t>
            </w:r>
            <w:r>
              <w:rPr>
                <w:rFonts w:cs="微软雅黑" w:asciiTheme="majorEastAsia" w:hAnsiTheme="majorEastAsia" w:eastAsiaTheme="majorEastAsia"/>
                <w:color w:val="auto"/>
                <w:szCs w:val="21"/>
                <w:shd w:val="clear" w:color="auto" w:fill="FFFFFF"/>
              </w:rPr>
              <w:t>移动教学师资能力提升计划；（可选）</w:t>
            </w:r>
          </w:p>
          <w:p>
            <w:pPr>
              <w:spacing w:line="360" w:lineRule="auto"/>
              <w:rPr>
                <w:rFonts w:cs="微软雅黑" w:asciiTheme="majorEastAsia" w:hAnsiTheme="majorEastAsia" w:eastAsiaTheme="majorEastAsia"/>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spacing w:line="360" w:lineRule="auto"/>
              <w:jc w:val="center"/>
              <w:rPr>
                <w:rFonts w:asciiTheme="majorEastAsia" w:hAnsiTheme="majorEastAsia" w:eastAsiaTheme="majorEastAsia"/>
                <w:color w:val="auto"/>
                <w:szCs w:val="21"/>
                <w:shd w:val="clear" w:color="auto" w:fill="FFFFFF"/>
              </w:rPr>
            </w:pPr>
            <w:r>
              <w:rPr>
                <w:rFonts w:hint="eastAsia" w:asciiTheme="majorEastAsia" w:hAnsiTheme="majorEastAsia" w:eastAsiaTheme="majorEastAsia"/>
                <w:color w:val="auto"/>
                <w:szCs w:val="21"/>
                <w:shd w:val="clear" w:color="auto" w:fill="FFFFFF"/>
              </w:rPr>
              <w:t>B类</w:t>
            </w:r>
          </w:p>
        </w:tc>
        <w:tc>
          <w:tcPr>
            <w:tcW w:w="1418" w:type="dxa"/>
            <w:vAlign w:val="center"/>
          </w:tcPr>
          <w:p>
            <w:pPr>
              <w:spacing w:line="360" w:lineRule="auto"/>
              <w:rPr>
                <w:rFonts w:asciiTheme="majorEastAsia" w:hAnsiTheme="majorEastAsia" w:eastAsiaTheme="majorEastAsia"/>
                <w:color w:val="auto"/>
                <w:szCs w:val="21"/>
                <w:shd w:val="clear" w:color="auto" w:fill="FFFFFF"/>
              </w:rPr>
            </w:pPr>
            <w:r>
              <w:rPr>
                <w:rFonts w:hint="eastAsia" w:asciiTheme="majorEastAsia" w:hAnsiTheme="majorEastAsia" w:eastAsiaTheme="majorEastAsia"/>
                <w:color w:val="auto"/>
                <w:szCs w:val="21"/>
                <w:shd w:val="clear" w:color="auto" w:fill="FFFFFF"/>
              </w:rPr>
              <w:t>院级移动教学课程体系改革项目</w:t>
            </w:r>
          </w:p>
        </w:tc>
        <w:tc>
          <w:tcPr>
            <w:tcW w:w="850" w:type="dxa"/>
            <w:vAlign w:val="center"/>
          </w:tcPr>
          <w:p>
            <w:pPr>
              <w:spacing w:line="360" w:lineRule="auto"/>
              <w:jc w:val="center"/>
              <w:rPr>
                <w:rFonts w:asciiTheme="majorEastAsia" w:hAnsiTheme="majorEastAsia" w:eastAsiaTheme="majorEastAsia"/>
                <w:color w:val="auto"/>
                <w:szCs w:val="21"/>
                <w:shd w:val="clear" w:color="auto" w:fill="FFFFFF"/>
              </w:rPr>
            </w:pPr>
            <w:r>
              <w:rPr>
                <w:rFonts w:hint="eastAsia" w:asciiTheme="majorEastAsia" w:hAnsiTheme="majorEastAsia" w:eastAsiaTheme="majorEastAsia"/>
                <w:color w:val="auto"/>
                <w:szCs w:val="21"/>
                <w:shd w:val="clear" w:color="auto" w:fill="FFFFFF"/>
              </w:rPr>
              <w:t>3项</w:t>
            </w:r>
          </w:p>
        </w:tc>
        <w:tc>
          <w:tcPr>
            <w:tcW w:w="709" w:type="dxa"/>
            <w:vAlign w:val="center"/>
          </w:tcPr>
          <w:p>
            <w:pPr>
              <w:spacing w:line="360" w:lineRule="auto"/>
              <w:jc w:val="center"/>
              <w:rPr>
                <w:rFonts w:asciiTheme="majorEastAsia" w:hAnsiTheme="majorEastAsia" w:eastAsiaTheme="majorEastAsia"/>
                <w:color w:val="auto"/>
                <w:szCs w:val="21"/>
                <w:shd w:val="clear" w:color="auto" w:fill="FFFFFF"/>
              </w:rPr>
            </w:pPr>
            <w:r>
              <w:rPr>
                <w:rFonts w:hint="eastAsia" w:asciiTheme="majorEastAsia" w:hAnsiTheme="majorEastAsia" w:eastAsiaTheme="majorEastAsia"/>
                <w:color w:val="auto"/>
                <w:szCs w:val="21"/>
                <w:shd w:val="clear" w:color="auto" w:fill="FFFFFF"/>
              </w:rPr>
              <w:t>二级学院</w:t>
            </w:r>
          </w:p>
        </w:tc>
        <w:tc>
          <w:tcPr>
            <w:tcW w:w="992" w:type="dxa"/>
            <w:vAlign w:val="center"/>
          </w:tcPr>
          <w:p>
            <w:pPr>
              <w:spacing w:line="360" w:lineRule="auto"/>
              <w:jc w:val="center"/>
              <w:rPr>
                <w:rFonts w:asciiTheme="majorEastAsia" w:hAnsiTheme="majorEastAsia" w:eastAsiaTheme="majorEastAsia"/>
                <w:color w:val="auto"/>
                <w:szCs w:val="21"/>
                <w:shd w:val="clear" w:color="auto" w:fill="FFFFFF"/>
              </w:rPr>
            </w:pPr>
            <w:r>
              <w:rPr>
                <w:rFonts w:hint="eastAsia" w:asciiTheme="majorEastAsia" w:hAnsiTheme="majorEastAsia" w:eastAsiaTheme="majorEastAsia"/>
                <w:color w:val="auto"/>
                <w:szCs w:val="21"/>
                <w:shd w:val="clear" w:color="auto" w:fill="FFFFFF"/>
              </w:rPr>
              <w:t>8万/项</w:t>
            </w:r>
          </w:p>
        </w:tc>
        <w:tc>
          <w:tcPr>
            <w:tcW w:w="3878" w:type="dxa"/>
            <w:vAlign w:val="center"/>
          </w:tcPr>
          <w:p>
            <w:pPr>
              <w:spacing w:line="360" w:lineRule="auto"/>
              <w:rPr>
                <w:rFonts w:asciiTheme="majorEastAsia" w:hAnsiTheme="majorEastAsia" w:eastAsiaTheme="majorEastAsia"/>
                <w:color w:val="auto"/>
                <w:szCs w:val="21"/>
                <w:shd w:val="clear" w:color="auto" w:fill="FFFFFF"/>
              </w:rPr>
            </w:pPr>
            <w:r>
              <w:rPr>
                <w:rFonts w:hint="eastAsia" w:asciiTheme="majorEastAsia" w:hAnsiTheme="majorEastAsia" w:eastAsiaTheme="majorEastAsia"/>
                <w:color w:val="auto"/>
                <w:szCs w:val="21"/>
                <w:shd w:val="clear" w:color="auto" w:fill="FFFFFF"/>
              </w:rPr>
              <w:t>此类项目由二级学院负责申报，面向所有学科</w:t>
            </w:r>
            <w:r>
              <w:rPr>
                <w:rFonts w:asciiTheme="majorEastAsia" w:hAnsiTheme="majorEastAsia" w:eastAsiaTheme="majorEastAsia"/>
                <w:color w:val="auto"/>
                <w:szCs w:val="21"/>
                <w:shd w:val="clear" w:color="auto" w:fill="FFFFFF"/>
              </w:rPr>
              <w:t>专业</w:t>
            </w:r>
            <w:r>
              <w:rPr>
                <w:rFonts w:hint="eastAsia" w:asciiTheme="majorEastAsia" w:hAnsiTheme="majorEastAsia" w:eastAsiaTheme="majorEastAsia"/>
                <w:color w:val="auto"/>
                <w:szCs w:val="21"/>
                <w:shd w:val="clear" w:color="auto" w:fill="FFFFFF"/>
              </w:rPr>
              <w:t>，项目内容包括：</w:t>
            </w:r>
          </w:p>
          <w:p>
            <w:pPr>
              <w:spacing w:line="360" w:lineRule="auto"/>
              <w:rPr>
                <w:rFonts w:asciiTheme="majorEastAsia" w:hAnsiTheme="majorEastAsia" w:eastAsiaTheme="majorEastAsia"/>
                <w:color w:val="auto"/>
                <w:szCs w:val="21"/>
                <w:shd w:val="clear" w:color="auto" w:fill="FFFFFF"/>
              </w:rPr>
            </w:pPr>
            <w:r>
              <w:rPr>
                <w:rFonts w:hint="eastAsia" w:asciiTheme="majorEastAsia" w:hAnsiTheme="majorEastAsia" w:eastAsiaTheme="majorEastAsia"/>
                <w:color w:val="auto"/>
                <w:szCs w:val="21"/>
                <w:shd w:val="clear" w:color="auto" w:fill="FFFFFF"/>
              </w:rPr>
              <w:t>(1)</w:t>
            </w:r>
            <w:r>
              <w:rPr>
                <w:rFonts w:cs="宋体" w:asciiTheme="majorEastAsia" w:hAnsiTheme="majorEastAsia" w:eastAsiaTheme="majorEastAsia"/>
                <w:color w:val="auto"/>
                <w:kern w:val="0"/>
                <w:szCs w:val="21"/>
              </w:rPr>
              <w:t xml:space="preserve"> 2-4</w:t>
            </w:r>
            <w:r>
              <w:rPr>
                <w:rFonts w:hint="eastAsia" w:asciiTheme="majorEastAsia" w:hAnsiTheme="majorEastAsia" w:eastAsiaTheme="majorEastAsia"/>
                <w:color w:val="auto"/>
                <w:szCs w:val="21"/>
                <w:shd w:val="clear" w:color="auto" w:fill="FFFFFF"/>
              </w:rPr>
              <w:t>门专</w:t>
            </w:r>
            <w:r>
              <w:rPr>
                <w:rFonts w:asciiTheme="majorEastAsia" w:hAnsiTheme="majorEastAsia" w:eastAsiaTheme="majorEastAsia"/>
                <w:color w:val="auto"/>
                <w:szCs w:val="21"/>
                <w:shd w:val="clear" w:color="auto" w:fill="FFFFFF"/>
              </w:rPr>
              <w:t>业核心课程</w:t>
            </w:r>
            <w:r>
              <w:rPr>
                <w:rFonts w:hint="eastAsia" w:asciiTheme="majorEastAsia" w:hAnsiTheme="majorEastAsia" w:eastAsiaTheme="majorEastAsia"/>
                <w:color w:val="auto"/>
                <w:szCs w:val="21"/>
                <w:shd w:val="clear" w:color="auto" w:fill="FFFFFF"/>
              </w:rPr>
              <w:t>的移动创新资源</w:t>
            </w:r>
            <w:r>
              <w:rPr>
                <w:rFonts w:asciiTheme="majorEastAsia" w:hAnsiTheme="majorEastAsia" w:eastAsiaTheme="majorEastAsia"/>
                <w:color w:val="auto"/>
                <w:szCs w:val="21"/>
                <w:shd w:val="clear" w:color="auto" w:fill="FFFFFF"/>
              </w:rPr>
              <w:t>建设</w:t>
            </w:r>
            <w:r>
              <w:rPr>
                <w:rFonts w:hint="eastAsia" w:asciiTheme="majorEastAsia" w:hAnsiTheme="majorEastAsia" w:eastAsiaTheme="majorEastAsia"/>
                <w:color w:val="auto"/>
                <w:szCs w:val="21"/>
                <w:shd w:val="clear" w:color="auto" w:fill="FFFFFF"/>
              </w:rPr>
              <w:t>（移动微课件）。</w:t>
            </w:r>
          </w:p>
          <w:p>
            <w:pPr>
              <w:spacing w:line="360" w:lineRule="auto"/>
              <w:rPr>
                <w:rFonts w:asciiTheme="majorEastAsia" w:hAnsiTheme="majorEastAsia" w:eastAsiaTheme="majorEastAsia"/>
                <w:color w:val="auto"/>
                <w:szCs w:val="21"/>
                <w:shd w:val="clear" w:color="auto" w:fill="FFFFFF"/>
              </w:rPr>
            </w:pPr>
            <w:r>
              <w:rPr>
                <w:rFonts w:hint="eastAsia" w:asciiTheme="majorEastAsia" w:hAnsiTheme="majorEastAsia" w:eastAsiaTheme="majorEastAsia"/>
                <w:color w:val="auto"/>
                <w:szCs w:val="21"/>
                <w:shd w:val="clear" w:color="auto" w:fill="FFFFFF"/>
              </w:rPr>
              <w:t>（2）</w:t>
            </w:r>
            <w:r>
              <w:rPr>
                <w:rFonts w:asciiTheme="majorEastAsia" w:hAnsiTheme="majorEastAsia" w:eastAsiaTheme="majorEastAsia"/>
                <w:color w:val="auto"/>
                <w:szCs w:val="21"/>
                <w:shd w:val="clear" w:color="auto" w:fill="FFFFFF"/>
              </w:rPr>
              <w:t>基于</w:t>
            </w:r>
            <w:r>
              <w:rPr>
                <w:rFonts w:hint="eastAsia" w:asciiTheme="majorEastAsia" w:hAnsiTheme="majorEastAsia" w:eastAsiaTheme="majorEastAsia"/>
                <w:color w:val="auto"/>
                <w:szCs w:val="21"/>
                <w:shd w:val="clear" w:color="auto" w:fill="FFFFFF"/>
              </w:rPr>
              <w:t>速课网进行</w:t>
            </w:r>
            <w:r>
              <w:rPr>
                <w:rFonts w:asciiTheme="majorEastAsia" w:hAnsiTheme="majorEastAsia" w:eastAsiaTheme="majorEastAsia"/>
                <w:color w:val="auto"/>
                <w:szCs w:val="21"/>
                <w:shd w:val="clear" w:color="auto" w:fill="FFFFFF"/>
              </w:rPr>
              <w:t>混合</w:t>
            </w:r>
            <w:r>
              <w:rPr>
                <w:rFonts w:hint="eastAsia" w:asciiTheme="majorEastAsia" w:hAnsiTheme="majorEastAsia" w:eastAsiaTheme="majorEastAsia"/>
                <w:color w:val="auto"/>
                <w:szCs w:val="21"/>
                <w:shd w:val="clear" w:color="auto" w:fill="FFFFFF"/>
              </w:rPr>
              <w:t>式</w:t>
            </w:r>
            <w:r>
              <w:rPr>
                <w:rFonts w:asciiTheme="majorEastAsia" w:hAnsiTheme="majorEastAsia" w:eastAsiaTheme="majorEastAsia"/>
                <w:color w:val="auto"/>
                <w:szCs w:val="21"/>
                <w:shd w:val="clear" w:color="auto" w:fill="FFFFFF"/>
              </w:rPr>
              <w:t>教学</w:t>
            </w:r>
            <w:r>
              <w:rPr>
                <w:rFonts w:hint="eastAsia" w:asciiTheme="majorEastAsia" w:hAnsiTheme="majorEastAsia" w:eastAsiaTheme="majorEastAsia"/>
                <w:color w:val="auto"/>
                <w:szCs w:val="21"/>
                <w:shd w:val="clear" w:color="auto" w:fill="FFFFFF"/>
              </w:rPr>
              <w:t>。</w:t>
            </w:r>
          </w:p>
          <w:p>
            <w:pPr>
              <w:spacing w:line="360" w:lineRule="auto"/>
              <w:rPr>
                <w:rFonts w:cs="微软雅黑" w:asciiTheme="majorEastAsia" w:hAnsiTheme="majorEastAsia" w:eastAsiaTheme="majorEastAsia"/>
                <w:color w:val="auto"/>
                <w:szCs w:val="21"/>
                <w:shd w:val="clear" w:color="auto" w:fill="FFFFFF"/>
              </w:rPr>
            </w:pPr>
            <w:r>
              <w:rPr>
                <w:rFonts w:hint="eastAsia" w:asciiTheme="majorEastAsia" w:hAnsiTheme="majorEastAsia" w:eastAsiaTheme="majorEastAsia"/>
                <w:color w:val="auto"/>
                <w:szCs w:val="21"/>
                <w:shd w:val="clear" w:color="auto" w:fill="FFFFFF"/>
              </w:rPr>
              <w:t>(3)</w:t>
            </w:r>
            <w:r>
              <w:rPr>
                <w:rFonts w:hint="eastAsia" w:cs="微软雅黑" w:asciiTheme="majorEastAsia" w:hAnsiTheme="majorEastAsia" w:eastAsiaTheme="majorEastAsia"/>
                <w:color w:val="auto"/>
                <w:szCs w:val="21"/>
                <w:shd w:val="clear" w:color="auto" w:fill="FFFFFF"/>
              </w:rPr>
              <w:t>移动</w:t>
            </w:r>
            <w:r>
              <w:rPr>
                <w:rFonts w:cs="微软雅黑" w:asciiTheme="majorEastAsia" w:hAnsiTheme="majorEastAsia" w:eastAsiaTheme="majorEastAsia"/>
                <w:color w:val="auto"/>
                <w:szCs w:val="21"/>
                <w:shd w:val="clear" w:color="auto" w:fill="FFFFFF"/>
              </w:rPr>
              <w:t>教学师资能力提升计划；</w:t>
            </w:r>
            <w:r>
              <w:rPr>
                <w:rFonts w:hint="eastAsia" w:cs="微软雅黑" w:asciiTheme="majorEastAsia" w:hAnsiTheme="majorEastAsia" w:eastAsiaTheme="majorEastAsia"/>
                <w:color w:val="auto"/>
                <w:szCs w:val="21"/>
                <w:shd w:val="clear" w:color="auto" w:fill="FFFFFF"/>
              </w:rPr>
              <w:t>（可选）</w:t>
            </w:r>
          </w:p>
          <w:p>
            <w:pPr>
              <w:spacing w:line="360" w:lineRule="auto"/>
              <w:rPr>
                <w:rFonts w:cs="微软雅黑" w:asciiTheme="majorEastAsia" w:hAnsiTheme="majorEastAsia" w:eastAsiaTheme="majorEastAsia"/>
                <w:color w:val="auto"/>
                <w:szCs w:val="21"/>
                <w:shd w:val="clear" w:color="auto" w:fill="FFFFFF"/>
              </w:rPr>
            </w:pPr>
            <w:r>
              <w:rPr>
                <w:rFonts w:hint="eastAsia" w:cs="微软雅黑" w:asciiTheme="majorEastAsia" w:hAnsiTheme="majorEastAsia" w:eastAsiaTheme="majorEastAsia"/>
                <w:color w:val="auto"/>
                <w:szCs w:val="21"/>
                <w:shd w:val="clear" w:color="auto" w:fill="FFFFFF"/>
              </w:rPr>
              <w:t>（4）建设一本立体教材（可选）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spacing w:line="360" w:lineRule="auto"/>
              <w:jc w:val="center"/>
              <w:rPr>
                <w:rFonts w:asciiTheme="majorEastAsia" w:hAnsiTheme="majorEastAsia" w:eastAsiaTheme="majorEastAsia"/>
                <w:color w:val="auto"/>
                <w:szCs w:val="21"/>
                <w:shd w:val="clear" w:color="auto" w:fill="FFFFFF"/>
              </w:rPr>
            </w:pPr>
            <w:r>
              <w:rPr>
                <w:rFonts w:asciiTheme="majorEastAsia" w:hAnsiTheme="majorEastAsia" w:eastAsiaTheme="majorEastAsia"/>
                <w:color w:val="auto"/>
                <w:szCs w:val="21"/>
                <w:shd w:val="clear" w:color="auto" w:fill="FFFFFF"/>
              </w:rPr>
              <w:t>C</w:t>
            </w:r>
            <w:r>
              <w:rPr>
                <w:rFonts w:hint="eastAsia" w:asciiTheme="majorEastAsia" w:hAnsiTheme="majorEastAsia" w:eastAsiaTheme="majorEastAsia"/>
                <w:color w:val="auto"/>
                <w:szCs w:val="21"/>
                <w:shd w:val="clear" w:color="auto" w:fill="FFFFFF"/>
              </w:rPr>
              <w:t>类</w:t>
            </w:r>
          </w:p>
        </w:tc>
        <w:tc>
          <w:tcPr>
            <w:tcW w:w="1418" w:type="dxa"/>
            <w:vAlign w:val="center"/>
          </w:tcPr>
          <w:p>
            <w:pPr>
              <w:spacing w:line="360" w:lineRule="auto"/>
              <w:rPr>
                <w:rFonts w:asciiTheme="majorEastAsia" w:hAnsiTheme="majorEastAsia" w:eastAsiaTheme="majorEastAsia"/>
                <w:color w:val="auto"/>
                <w:szCs w:val="21"/>
                <w:shd w:val="clear" w:color="auto" w:fill="FFFFFF"/>
              </w:rPr>
            </w:pPr>
            <w:r>
              <w:rPr>
                <w:rFonts w:hint="eastAsia" w:asciiTheme="majorEastAsia" w:hAnsiTheme="majorEastAsia" w:eastAsiaTheme="majorEastAsia"/>
                <w:color w:val="auto"/>
                <w:szCs w:val="21"/>
                <w:shd w:val="clear" w:color="auto" w:fill="FFFFFF"/>
              </w:rPr>
              <w:t>专业核心移动教学课程体系改革项目</w:t>
            </w:r>
          </w:p>
        </w:tc>
        <w:tc>
          <w:tcPr>
            <w:tcW w:w="850" w:type="dxa"/>
            <w:vAlign w:val="center"/>
          </w:tcPr>
          <w:p>
            <w:pPr>
              <w:spacing w:line="360" w:lineRule="auto"/>
              <w:jc w:val="center"/>
              <w:rPr>
                <w:rFonts w:asciiTheme="majorEastAsia" w:hAnsiTheme="majorEastAsia" w:eastAsiaTheme="majorEastAsia"/>
                <w:color w:val="auto"/>
                <w:szCs w:val="21"/>
                <w:shd w:val="clear" w:color="auto" w:fill="FFFFFF"/>
              </w:rPr>
            </w:pPr>
            <w:r>
              <w:rPr>
                <w:rFonts w:hint="eastAsia" w:asciiTheme="majorEastAsia" w:hAnsiTheme="majorEastAsia" w:eastAsiaTheme="majorEastAsia"/>
                <w:color w:val="auto"/>
                <w:szCs w:val="21"/>
                <w:shd w:val="clear" w:color="auto" w:fill="FFFFFF"/>
              </w:rPr>
              <w:t>20项</w:t>
            </w:r>
          </w:p>
        </w:tc>
        <w:tc>
          <w:tcPr>
            <w:tcW w:w="709" w:type="dxa"/>
            <w:vAlign w:val="center"/>
          </w:tcPr>
          <w:p>
            <w:pPr>
              <w:spacing w:line="360" w:lineRule="auto"/>
              <w:jc w:val="center"/>
              <w:rPr>
                <w:rFonts w:asciiTheme="majorEastAsia" w:hAnsiTheme="majorEastAsia" w:eastAsiaTheme="majorEastAsia"/>
                <w:color w:val="auto"/>
                <w:szCs w:val="21"/>
                <w:shd w:val="clear" w:color="auto" w:fill="FFFFFF"/>
              </w:rPr>
            </w:pPr>
            <w:r>
              <w:rPr>
                <w:rFonts w:hint="eastAsia" w:asciiTheme="majorEastAsia" w:hAnsiTheme="majorEastAsia" w:eastAsiaTheme="majorEastAsia"/>
                <w:color w:val="auto"/>
                <w:szCs w:val="21"/>
                <w:shd w:val="clear" w:color="auto" w:fill="FFFFFF"/>
              </w:rPr>
              <w:t>课程团队</w:t>
            </w:r>
          </w:p>
        </w:tc>
        <w:tc>
          <w:tcPr>
            <w:tcW w:w="992" w:type="dxa"/>
            <w:vAlign w:val="center"/>
          </w:tcPr>
          <w:p>
            <w:pPr>
              <w:spacing w:line="360" w:lineRule="auto"/>
              <w:jc w:val="center"/>
              <w:rPr>
                <w:rFonts w:asciiTheme="majorEastAsia" w:hAnsiTheme="majorEastAsia" w:eastAsiaTheme="majorEastAsia"/>
                <w:color w:val="auto"/>
                <w:szCs w:val="21"/>
                <w:shd w:val="clear" w:color="auto" w:fill="FFFFFF"/>
              </w:rPr>
            </w:pPr>
            <w:r>
              <w:rPr>
                <w:rFonts w:hint="eastAsia" w:asciiTheme="majorEastAsia" w:hAnsiTheme="majorEastAsia" w:eastAsiaTheme="majorEastAsia"/>
                <w:color w:val="auto"/>
                <w:szCs w:val="21"/>
                <w:shd w:val="clear" w:color="auto" w:fill="FFFFFF"/>
              </w:rPr>
              <w:t>3万/项</w:t>
            </w:r>
          </w:p>
        </w:tc>
        <w:tc>
          <w:tcPr>
            <w:tcW w:w="3878" w:type="dxa"/>
            <w:vAlign w:val="center"/>
          </w:tcPr>
          <w:p>
            <w:pPr>
              <w:spacing w:line="360" w:lineRule="auto"/>
              <w:rPr>
                <w:rFonts w:cs="微软雅黑" w:asciiTheme="majorEastAsia" w:hAnsiTheme="majorEastAsia" w:eastAsiaTheme="majorEastAsia"/>
                <w:color w:val="auto"/>
                <w:szCs w:val="21"/>
                <w:shd w:val="clear" w:color="auto" w:fill="FFFFFF"/>
              </w:rPr>
            </w:pPr>
            <w:r>
              <w:rPr>
                <w:rFonts w:hint="eastAsia" w:cs="微软雅黑" w:asciiTheme="majorEastAsia" w:hAnsiTheme="majorEastAsia" w:eastAsiaTheme="majorEastAsia"/>
                <w:color w:val="auto"/>
                <w:szCs w:val="21"/>
                <w:shd w:val="clear" w:color="auto" w:fill="FFFFFF"/>
              </w:rPr>
              <w:t>此类项目由课程团队负责人申报，不限</w:t>
            </w:r>
            <w:r>
              <w:rPr>
                <w:rFonts w:cs="微软雅黑" w:asciiTheme="majorEastAsia" w:hAnsiTheme="majorEastAsia" w:eastAsiaTheme="majorEastAsia"/>
                <w:color w:val="auto"/>
                <w:szCs w:val="21"/>
                <w:shd w:val="clear" w:color="auto" w:fill="FFFFFF"/>
              </w:rPr>
              <w:t>课程类别</w:t>
            </w:r>
            <w:r>
              <w:rPr>
                <w:rFonts w:hint="eastAsia" w:cs="微软雅黑" w:asciiTheme="majorEastAsia" w:hAnsiTheme="majorEastAsia" w:eastAsiaTheme="majorEastAsia"/>
                <w:color w:val="auto"/>
                <w:szCs w:val="21"/>
                <w:shd w:val="clear" w:color="auto" w:fill="FFFFFF"/>
              </w:rPr>
              <w:t>，每个课程团队可以申报一项，每个学校可以申报多项。项目内容包括：</w:t>
            </w:r>
          </w:p>
          <w:p>
            <w:pPr>
              <w:spacing w:line="360" w:lineRule="auto"/>
              <w:rPr>
                <w:rFonts w:cs="微软雅黑" w:asciiTheme="majorEastAsia" w:hAnsiTheme="majorEastAsia" w:eastAsiaTheme="majorEastAsia"/>
                <w:color w:val="auto"/>
                <w:szCs w:val="21"/>
                <w:shd w:val="clear" w:color="auto" w:fill="FFFFFF"/>
              </w:rPr>
            </w:pPr>
            <w:r>
              <w:rPr>
                <w:rFonts w:hint="eastAsia" w:cs="微软雅黑" w:asciiTheme="majorEastAsia" w:hAnsiTheme="majorEastAsia" w:eastAsiaTheme="majorEastAsia"/>
                <w:color w:val="auto"/>
                <w:szCs w:val="21"/>
                <w:shd w:val="clear" w:color="auto" w:fill="FFFFFF"/>
              </w:rPr>
              <w:t>(1)1门</w:t>
            </w:r>
            <w:r>
              <w:rPr>
                <w:rFonts w:cs="微软雅黑" w:asciiTheme="majorEastAsia" w:hAnsiTheme="majorEastAsia" w:eastAsiaTheme="majorEastAsia"/>
                <w:color w:val="auto"/>
                <w:szCs w:val="21"/>
                <w:shd w:val="clear" w:color="auto" w:fill="FFFFFF"/>
              </w:rPr>
              <w:t>核心课程</w:t>
            </w:r>
            <w:r>
              <w:rPr>
                <w:rFonts w:hint="eastAsia" w:cs="微软雅黑" w:asciiTheme="majorEastAsia" w:hAnsiTheme="majorEastAsia" w:eastAsiaTheme="majorEastAsia"/>
                <w:color w:val="auto"/>
                <w:szCs w:val="21"/>
                <w:shd w:val="clear" w:color="auto" w:fill="FFFFFF"/>
              </w:rPr>
              <w:t>的课件包</w:t>
            </w:r>
            <w:r>
              <w:rPr>
                <w:rFonts w:cs="微软雅黑" w:asciiTheme="majorEastAsia" w:hAnsiTheme="majorEastAsia" w:eastAsiaTheme="majorEastAsia"/>
                <w:color w:val="auto"/>
                <w:szCs w:val="21"/>
                <w:shd w:val="clear" w:color="auto" w:fill="FFFFFF"/>
              </w:rPr>
              <w:t>建设</w:t>
            </w:r>
            <w:r>
              <w:rPr>
                <w:rFonts w:hint="eastAsia" w:cs="微软雅黑" w:asciiTheme="majorEastAsia" w:hAnsiTheme="majorEastAsia" w:eastAsiaTheme="majorEastAsia"/>
                <w:color w:val="auto"/>
                <w:szCs w:val="21"/>
                <w:shd w:val="clear" w:color="auto" w:fill="FFFFFF"/>
              </w:rPr>
              <w:t>（依托速课网）</w:t>
            </w:r>
          </w:p>
          <w:p>
            <w:pPr>
              <w:spacing w:line="360" w:lineRule="auto"/>
              <w:rPr>
                <w:rFonts w:cs="微软雅黑" w:asciiTheme="majorEastAsia" w:hAnsiTheme="majorEastAsia" w:eastAsiaTheme="majorEastAsia"/>
                <w:color w:val="auto"/>
                <w:szCs w:val="21"/>
                <w:shd w:val="clear" w:color="auto" w:fill="FFFFFF"/>
              </w:rPr>
            </w:pPr>
            <w:r>
              <w:rPr>
                <w:rFonts w:hint="eastAsia" w:cs="微软雅黑" w:asciiTheme="majorEastAsia" w:hAnsiTheme="majorEastAsia" w:eastAsiaTheme="majorEastAsia"/>
                <w:color w:val="auto"/>
                <w:szCs w:val="21"/>
                <w:shd w:val="clear" w:color="auto" w:fill="FFFFFF"/>
              </w:rPr>
              <w:t>(2)1门</w:t>
            </w:r>
            <w:r>
              <w:rPr>
                <w:rFonts w:cs="微软雅黑" w:asciiTheme="majorEastAsia" w:hAnsiTheme="majorEastAsia" w:eastAsiaTheme="majorEastAsia"/>
                <w:color w:val="auto"/>
                <w:szCs w:val="21"/>
                <w:shd w:val="clear" w:color="auto" w:fill="FFFFFF"/>
              </w:rPr>
              <w:t>核心课程</w:t>
            </w:r>
            <w:r>
              <w:rPr>
                <w:rFonts w:hint="eastAsia" w:cs="微软雅黑" w:asciiTheme="majorEastAsia" w:hAnsiTheme="majorEastAsia" w:eastAsiaTheme="majorEastAsia"/>
                <w:color w:val="auto"/>
                <w:szCs w:val="21"/>
                <w:shd w:val="clear" w:color="auto" w:fill="FFFFFF"/>
              </w:rPr>
              <w:t>试题库</w:t>
            </w:r>
            <w:r>
              <w:rPr>
                <w:rFonts w:cs="微软雅黑" w:asciiTheme="majorEastAsia" w:hAnsiTheme="majorEastAsia" w:eastAsiaTheme="majorEastAsia"/>
                <w:color w:val="auto"/>
                <w:szCs w:val="21"/>
                <w:shd w:val="clear" w:color="auto" w:fill="FFFFFF"/>
              </w:rPr>
              <w:t>建设</w:t>
            </w:r>
            <w:r>
              <w:rPr>
                <w:rFonts w:hint="eastAsia" w:cs="微软雅黑" w:asciiTheme="majorEastAsia" w:hAnsiTheme="majorEastAsia" w:eastAsiaTheme="majorEastAsia"/>
                <w:color w:val="auto"/>
                <w:szCs w:val="21"/>
                <w:shd w:val="clear" w:color="auto" w:fill="FFFFFF"/>
              </w:rPr>
              <w:t>（依托速课网）</w:t>
            </w:r>
          </w:p>
          <w:p>
            <w:pPr>
              <w:spacing w:line="360" w:lineRule="auto"/>
              <w:rPr>
                <w:rFonts w:cs="微软雅黑" w:asciiTheme="majorEastAsia" w:hAnsiTheme="majorEastAsia" w:eastAsiaTheme="majorEastAsia"/>
                <w:color w:val="auto"/>
                <w:szCs w:val="21"/>
                <w:shd w:val="clear" w:color="auto" w:fill="FFFFFF"/>
              </w:rPr>
            </w:pPr>
            <w:r>
              <w:rPr>
                <w:rFonts w:hint="eastAsia" w:cs="微软雅黑" w:asciiTheme="majorEastAsia" w:hAnsiTheme="majorEastAsia" w:eastAsiaTheme="majorEastAsia"/>
                <w:color w:val="auto"/>
                <w:szCs w:val="21"/>
                <w:shd w:val="clear" w:color="auto" w:fill="FFFFFF"/>
              </w:rPr>
              <w:t>（3）</w:t>
            </w:r>
            <w:r>
              <w:rPr>
                <w:rFonts w:cs="微软雅黑" w:asciiTheme="majorEastAsia" w:hAnsiTheme="majorEastAsia" w:eastAsiaTheme="majorEastAsia"/>
                <w:color w:val="auto"/>
                <w:szCs w:val="21"/>
                <w:shd w:val="clear" w:color="auto" w:fill="FFFFFF"/>
              </w:rPr>
              <w:t>基于</w:t>
            </w:r>
            <w:r>
              <w:rPr>
                <w:rFonts w:hint="eastAsia" w:cs="微软雅黑" w:asciiTheme="majorEastAsia" w:hAnsiTheme="majorEastAsia" w:eastAsiaTheme="majorEastAsia"/>
                <w:color w:val="auto"/>
                <w:szCs w:val="21"/>
                <w:shd w:val="clear" w:color="auto" w:fill="FFFFFF"/>
              </w:rPr>
              <w:t>速课网进行</w:t>
            </w:r>
            <w:r>
              <w:rPr>
                <w:rFonts w:cs="微软雅黑" w:asciiTheme="majorEastAsia" w:hAnsiTheme="majorEastAsia" w:eastAsiaTheme="majorEastAsia"/>
                <w:color w:val="auto"/>
                <w:szCs w:val="21"/>
                <w:shd w:val="clear" w:color="auto" w:fill="FFFFFF"/>
              </w:rPr>
              <w:t>混合</w:t>
            </w:r>
            <w:r>
              <w:rPr>
                <w:rFonts w:hint="eastAsia" w:cs="微软雅黑" w:asciiTheme="majorEastAsia" w:hAnsiTheme="majorEastAsia" w:eastAsiaTheme="majorEastAsia"/>
                <w:color w:val="auto"/>
                <w:szCs w:val="21"/>
                <w:shd w:val="clear" w:color="auto" w:fill="FFFFFF"/>
              </w:rPr>
              <w:t>式</w:t>
            </w:r>
            <w:r>
              <w:rPr>
                <w:rFonts w:cs="微软雅黑" w:asciiTheme="majorEastAsia" w:hAnsiTheme="majorEastAsia" w:eastAsiaTheme="majorEastAsia"/>
                <w:color w:val="auto"/>
                <w:szCs w:val="21"/>
                <w:shd w:val="clear" w:color="auto" w:fill="FFFFFF"/>
              </w:rPr>
              <w:t>教学</w:t>
            </w:r>
          </w:p>
          <w:p>
            <w:pPr>
              <w:spacing w:line="360" w:lineRule="auto"/>
              <w:rPr>
                <w:rFonts w:cs="微软雅黑" w:asciiTheme="majorEastAsia" w:hAnsiTheme="majorEastAsia" w:eastAsiaTheme="majorEastAsia"/>
                <w:color w:val="auto"/>
                <w:szCs w:val="21"/>
                <w:shd w:val="clear" w:color="auto" w:fill="FFFFFF"/>
              </w:rPr>
            </w:pPr>
            <w:r>
              <w:rPr>
                <w:rFonts w:hint="eastAsia" w:cs="微软雅黑" w:asciiTheme="majorEastAsia" w:hAnsiTheme="majorEastAsia" w:eastAsiaTheme="majorEastAsia"/>
                <w:color w:val="auto"/>
                <w:szCs w:val="21"/>
                <w:shd w:val="clear" w:color="auto" w:fill="FFFFFF"/>
              </w:rPr>
              <w:t>（4）合作建设一本立体教材（可选）</w:t>
            </w:r>
          </w:p>
        </w:tc>
      </w:tr>
    </w:tbl>
    <w:p>
      <w:pPr>
        <w:spacing w:line="360" w:lineRule="auto"/>
        <w:jc w:val="left"/>
        <w:rPr>
          <w:rFonts w:asciiTheme="majorEastAsia" w:hAnsiTheme="majorEastAsia" w:eastAsiaTheme="majorEastAsia"/>
          <w:color w:val="auto"/>
          <w:szCs w:val="21"/>
        </w:rPr>
      </w:pPr>
    </w:p>
    <w:p>
      <w:pPr>
        <w:spacing w:line="360" w:lineRule="auto"/>
        <w:jc w:val="left"/>
        <w:rPr>
          <w:rFonts w:asciiTheme="majorEastAsia" w:hAnsiTheme="majorEastAsia" w:eastAsiaTheme="majorEastAsia"/>
          <w:color w:val="auto"/>
          <w:szCs w:val="21"/>
        </w:rPr>
      </w:pPr>
      <w:r>
        <w:rPr>
          <w:rFonts w:hint="eastAsia" w:asciiTheme="majorEastAsia" w:hAnsiTheme="majorEastAsia" w:eastAsiaTheme="majorEastAsia"/>
          <w:color w:val="auto"/>
          <w:szCs w:val="21"/>
        </w:rPr>
        <w:t>注：新工科建设项目、创新创业教育改革项目、教学内容和课程体系改革项目方向项目申报须根据合作级别和建设规模，选择以上对应建设类别进行申报。填写申报书时注意选择对应的项目方向，项目数量为三个方向总计数量。</w:t>
      </w:r>
    </w:p>
    <w:p>
      <w:pPr>
        <w:spacing w:line="360" w:lineRule="auto"/>
        <w:rPr>
          <w:rFonts w:asciiTheme="majorEastAsia" w:hAnsiTheme="majorEastAsia" w:eastAsiaTheme="majorEastAsia"/>
          <w:color w:val="auto"/>
          <w:szCs w:val="21"/>
        </w:rPr>
      </w:pPr>
    </w:p>
    <w:p>
      <w:pPr>
        <w:widowControl/>
        <w:spacing w:line="360" w:lineRule="auto"/>
        <w:jc w:val="left"/>
        <w:rPr>
          <w:rFonts w:asciiTheme="majorEastAsia" w:hAnsiTheme="majorEastAsia" w:eastAsiaTheme="majorEastAsia"/>
          <w:b/>
          <w:color w:val="auto"/>
          <w:szCs w:val="21"/>
        </w:rPr>
      </w:pPr>
      <w:r>
        <w:rPr>
          <w:rFonts w:hint="eastAsia" w:asciiTheme="majorEastAsia" w:hAnsiTheme="majorEastAsia" w:eastAsiaTheme="majorEastAsia"/>
          <w:b/>
          <w:color w:val="auto"/>
          <w:szCs w:val="21"/>
        </w:rPr>
        <w:t>1.4、申报条件</w:t>
      </w:r>
    </w:p>
    <w:p>
      <w:pPr>
        <w:spacing w:line="360" w:lineRule="auto"/>
        <w:ind w:firstLine="420" w:firstLineChars="200"/>
        <w:rPr>
          <w:rFonts w:asciiTheme="majorEastAsia" w:hAnsiTheme="majorEastAsia" w:eastAsiaTheme="majorEastAsia"/>
          <w:color w:val="auto"/>
          <w:szCs w:val="21"/>
          <w:shd w:val="clear" w:color="auto" w:fill="FFFFFF"/>
        </w:rPr>
      </w:pPr>
      <w:r>
        <w:rPr>
          <w:rFonts w:hint="eastAsia" w:asciiTheme="majorEastAsia" w:hAnsiTheme="majorEastAsia" w:eastAsiaTheme="majorEastAsia"/>
          <w:color w:val="auto"/>
          <w:szCs w:val="21"/>
          <w:shd w:val="clear" w:color="auto" w:fill="FFFFFF"/>
        </w:rPr>
        <w:t>对应不同类别项目，项目申报人分别为学校教务处</w:t>
      </w:r>
      <w:r>
        <w:rPr>
          <w:rFonts w:asciiTheme="majorEastAsia" w:hAnsiTheme="majorEastAsia" w:eastAsiaTheme="majorEastAsia"/>
          <w:color w:val="auto"/>
          <w:szCs w:val="21"/>
          <w:shd w:val="clear" w:color="auto" w:fill="FFFFFF"/>
        </w:rPr>
        <w:t>、</w:t>
      </w:r>
      <w:r>
        <w:rPr>
          <w:rFonts w:hint="eastAsia" w:asciiTheme="majorEastAsia" w:hAnsiTheme="majorEastAsia" w:eastAsiaTheme="majorEastAsia"/>
          <w:color w:val="auto"/>
          <w:szCs w:val="21"/>
          <w:shd w:val="clear" w:color="auto" w:fill="FFFFFF"/>
        </w:rPr>
        <w:t>二级学院、课程团队负责人。申报学院、课程团队应符合以下要求：</w:t>
      </w:r>
    </w:p>
    <w:p>
      <w:pPr>
        <w:pStyle w:val="20"/>
        <w:numPr>
          <w:ilvl w:val="0"/>
          <w:numId w:val="1"/>
        </w:numPr>
        <w:spacing w:line="360" w:lineRule="auto"/>
        <w:ind w:firstLineChars="0"/>
        <w:rPr>
          <w:rFonts w:asciiTheme="majorEastAsia" w:hAnsiTheme="majorEastAsia" w:eastAsiaTheme="majorEastAsia"/>
          <w:color w:val="auto"/>
          <w:szCs w:val="21"/>
          <w:shd w:val="clear" w:color="auto" w:fill="FFFFFF"/>
        </w:rPr>
      </w:pPr>
      <w:r>
        <w:rPr>
          <w:rFonts w:hint="eastAsia" w:asciiTheme="majorEastAsia" w:hAnsiTheme="majorEastAsia" w:eastAsiaTheme="majorEastAsia"/>
          <w:color w:val="auto"/>
          <w:szCs w:val="21"/>
          <w:shd w:val="clear" w:color="auto" w:fill="FFFFFF"/>
        </w:rPr>
        <w:t>有志于进行教学内容改革、完善课程体系，并已经进行过类似研究，或已经有完善的研究计划，能够代表该课程在行业内的最新发展方向；</w:t>
      </w:r>
    </w:p>
    <w:p>
      <w:pPr>
        <w:pStyle w:val="20"/>
        <w:numPr>
          <w:ilvl w:val="0"/>
          <w:numId w:val="1"/>
        </w:numPr>
        <w:spacing w:line="360" w:lineRule="auto"/>
        <w:ind w:firstLineChars="0"/>
        <w:rPr>
          <w:rFonts w:asciiTheme="majorEastAsia" w:hAnsiTheme="majorEastAsia" w:eastAsiaTheme="majorEastAsia"/>
          <w:color w:val="auto"/>
          <w:szCs w:val="21"/>
          <w:shd w:val="clear" w:color="auto" w:fill="FFFFFF"/>
        </w:rPr>
      </w:pPr>
      <w:r>
        <w:rPr>
          <w:rFonts w:hint="eastAsia" w:asciiTheme="majorEastAsia" w:hAnsiTheme="majorEastAsia" w:eastAsiaTheme="majorEastAsia"/>
          <w:color w:val="auto"/>
          <w:szCs w:val="21"/>
          <w:shd w:val="clear" w:color="auto" w:fill="FFFFFF"/>
        </w:rPr>
        <w:t>对移动教学有一定研究，具备基本的移动教学云素养，已经尝试或准备尝试一些移动教学方法；</w:t>
      </w:r>
    </w:p>
    <w:p>
      <w:pPr>
        <w:pStyle w:val="20"/>
        <w:numPr>
          <w:ilvl w:val="0"/>
          <w:numId w:val="1"/>
        </w:numPr>
        <w:spacing w:line="360" w:lineRule="auto"/>
        <w:ind w:firstLineChars="0"/>
        <w:rPr>
          <w:rFonts w:asciiTheme="majorEastAsia" w:hAnsiTheme="majorEastAsia" w:eastAsiaTheme="majorEastAsia"/>
          <w:color w:val="auto"/>
          <w:szCs w:val="21"/>
          <w:shd w:val="clear" w:color="auto" w:fill="FFFFFF"/>
        </w:rPr>
      </w:pPr>
      <w:r>
        <w:rPr>
          <w:rFonts w:hint="eastAsia" w:asciiTheme="majorEastAsia" w:hAnsiTheme="majorEastAsia" w:eastAsiaTheme="majorEastAsia"/>
          <w:color w:val="auto"/>
          <w:szCs w:val="21"/>
          <w:shd w:val="clear" w:color="auto" w:fill="FFFFFF"/>
        </w:rPr>
        <w:t>对最新的教学理念和方法有研究，如翻转课堂教学法、混合式教学法、任务引领式教学法、探究式教学法等，并能够将新的教学方法应用到课程建设中；</w:t>
      </w:r>
    </w:p>
    <w:p>
      <w:pPr>
        <w:pStyle w:val="20"/>
        <w:numPr>
          <w:ilvl w:val="0"/>
          <w:numId w:val="1"/>
        </w:numPr>
        <w:spacing w:line="360" w:lineRule="auto"/>
        <w:ind w:firstLineChars="0"/>
        <w:rPr>
          <w:rFonts w:asciiTheme="majorEastAsia" w:hAnsiTheme="majorEastAsia" w:eastAsiaTheme="majorEastAsia"/>
          <w:color w:val="auto"/>
          <w:szCs w:val="21"/>
          <w:shd w:val="clear" w:color="auto" w:fill="FFFFFF"/>
        </w:rPr>
      </w:pPr>
      <w:r>
        <w:rPr>
          <w:rFonts w:hint="eastAsia" w:asciiTheme="majorEastAsia" w:hAnsiTheme="majorEastAsia" w:eastAsiaTheme="majorEastAsia"/>
          <w:color w:val="auto"/>
          <w:szCs w:val="21"/>
          <w:shd w:val="clear" w:color="auto" w:fill="FFFFFF"/>
        </w:rPr>
        <w:t>有一定的多媒体教学资源制作经验，能够胜任移动微课件和</w:t>
      </w:r>
      <w:r>
        <w:rPr>
          <w:rFonts w:asciiTheme="majorEastAsia" w:hAnsiTheme="majorEastAsia" w:eastAsiaTheme="majorEastAsia"/>
          <w:color w:val="auto"/>
          <w:szCs w:val="21"/>
          <w:shd w:val="clear" w:color="auto" w:fill="FFFFFF"/>
        </w:rPr>
        <w:t>速课网</w:t>
      </w:r>
      <w:r>
        <w:rPr>
          <w:rFonts w:hint="eastAsia" w:asciiTheme="majorEastAsia" w:hAnsiTheme="majorEastAsia" w:eastAsiaTheme="majorEastAsia"/>
          <w:color w:val="auto"/>
          <w:szCs w:val="21"/>
          <w:shd w:val="clear" w:color="auto" w:fill="FFFFFF"/>
        </w:rPr>
        <w:t>对多媒体数字资源的制作要求；</w:t>
      </w:r>
    </w:p>
    <w:p>
      <w:pPr>
        <w:pStyle w:val="20"/>
        <w:numPr>
          <w:ilvl w:val="0"/>
          <w:numId w:val="1"/>
        </w:numPr>
        <w:spacing w:line="360" w:lineRule="auto"/>
        <w:ind w:firstLineChars="0"/>
        <w:rPr>
          <w:rFonts w:asciiTheme="majorEastAsia" w:hAnsiTheme="majorEastAsia" w:eastAsiaTheme="majorEastAsia"/>
          <w:color w:val="auto"/>
          <w:szCs w:val="21"/>
          <w:shd w:val="clear" w:color="auto" w:fill="FFFFFF"/>
        </w:rPr>
      </w:pPr>
      <w:r>
        <w:rPr>
          <w:rFonts w:hint="eastAsia" w:asciiTheme="majorEastAsia" w:hAnsiTheme="majorEastAsia" w:eastAsiaTheme="majorEastAsia"/>
          <w:color w:val="auto"/>
          <w:szCs w:val="21"/>
          <w:shd w:val="clear" w:color="auto" w:fill="FFFFFF"/>
        </w:rPr>
        <w:t>确保能按时完成项目的建设和交付，每个项目原则建设时间为一年；</w:t>
      </w:r>
    </w:p>
    <w:p>
      <w:pPr>
        <w:pStyle w:val="20"/>
        <w:numPr>
          <w:ilvl w:val="0"/>
          <w:numId w:val="1"/>
        </w:numPr>
        <w:spacing w:line="360" w:lineRule="auto"/>
        <w:ind w:firstLineChars="0"/>
        <w:rPr>
          <w:rFonts w:asciiTheme="majorEastAsia" w:hAnsiTheme="majorEastAsia" w:eastAsiaTheme="majorEastAsia"/>
          <w:b/>
          <w:color w:val="auto"/>
          <w:szCs w:val="21"/>
        </w:rPr>
      </w:pPr>
      <w:r>
        <w:rPr>
          <w:rFonts w:hint="eastAsia" w:asciiTheme="majorEastAsia" w:hAnsiTheme="majorEastAsia" w:eastAsiaTheme="majorEastAsia"/>
          <w:color w:val="auto"/>
          <w:szCs w:val="21"/>
          <w:shd w:val="clear" w:color="auto" w:fill="FFFFFF"/>
        </w:rPr>
        <w:t>校、院领导大力支持教学创新及信息化教学改革、推进高校专业综合改革。</w:t>
      </w:r>
    </w:p>
    <w:p>
      <w:pPr>
        <w:pStyle w:val="20"/>
        <w:spacing w:line="360" w:lineRule="auto"/>
        <w:ind w:left="420" w:firstLine="0" w:firstLineChars="0"/>
        <w:rPr>
          <w:rFonts w:asciiTheme="majorEastAsia" w:hAnsiTheme="majorEastAsia" w:eastAsiaTheme="majorEastAsia"/>
          <w:color w:val="auto"/>
          <w:szCs w:val="21"/>
          <w:shd w:val="clear" w:color="auto" w:fill="FFFFFF"/>
        </w:rPr>
      </w:pPr>
    </w:p>
    <w:p>
      <w:pPr>
        <w:pStyle w:val="20"/>
        <w:spacing w:line="360" w:lineRule="auto"/>
        <w:ind w:left="420" w:firstLine="0" w:firstLineChars="0"/>
        <w:rPr>
          <w:rFonts w:asciiTheme="majorEastAsia" w:hAnsiTheme="majorEastAsia" w:eastAsiaTheme="majorEastAsia"/>
          <w:b/>
          <w:color w:val="auto"/>
          <w:szCs w:val="21"/>
        </w:rPr>
      </w:pPr>
      <w:r>
        <w:rPr>
          <w:rFonts w:hint="eastAsia" w:asciiTheme="majorEastAsia" w:hAnsiTheme="majorEastAsia" w:eastAsiaTheme="majorEastAsia"/>
          <w:b/>
          <w:color w:val="auto"/>
          <w:szCs w:val="21"/>
        </w:rPr>
        <w:t>1.5、建设要求</w:t>
      </w:r>
    </w:p>
    <w:p>
      <w:pPr>
        <w:pStyle w:val="20"/>
        <w:numPr>
          <w:ilvl w:val="0"/>
          <w:numId w:val="2"/>
        </w:numPr>
        <w:spacing w:line="360" w:lineRule="auto"/>
        <w:ind w:firstLineChars="0"/>
        <w:rPr>
          <w:rFonts w:asciiTheme="majorEastAsia" w:hAnsiTheme="majorEastAsia" w:eastAsiaTheme="majorEastAsia"/>
          <w:b/>
          <w:color w:val="auto"/>
          <w:szCs w:val="21"/>
          <w:shd w:val="clear" w:color="auto" w:fill="FFFFFF"/>
        </w:rPr>
      </w:pPr>
      <w:r>
        <w:rPr>
          <w:rFonts w:hint="eastAsia" w:asciiTheme="majorEastAsia" w:hAnsiTheme="majorEastAsia" w:eastAsiaTheme="majorEastAsia"/>
          <w:b/>
          <w:color w:val="auto"/>
          <w:szCs w:val="21"/>
          <w:shd w:val="clear" w:color="auto" w:fill="FFFFFF"/>
        </w:rPr>
        <w:t>A类</w:t>
      </w:r>
      <w:r>
        <w:rPr>
          <w:rFonts w:asciiTheme="majorEastAsia" w:hAnsiTheme="majorEastAsia" w:eastAsiaTheme="majorEastAsia"/>
          <w:b/>
          <w:color w:val="auto"/>
          <w:szCs w:val="21"/>
          <w:shd w:val="clear" w:color="auto" w:fill="FFFFFF"/>
        </w:rPr>
        <w:t>项目建设要求</w:t>
      </w:r>
    </w:p>
    <w:p>
      <w:pPr>
        <w:pStyle w:val="20"/>
        <w:widowControl/>
        <w:numPr>
          <w:ilvl w:val="0"/>
          <w:numId w:val="3"/>
        </w:numPr>
        <w:spacing w:line="360" w:lineRule="auto"/>
        <w:ind w:firstLineChars="0"/>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双方共同构建院校“互联网+”教学升级整体建设方案；</w:t>
      </w:r>
    </w:p>
    <w:p>
      <w:pPr>
        <w:pStyle w:val="20"/>
        <w:widowControl/>
        <w:numPr>
          <w:ilvl w:val="0"/>
          <w:numId w:val="3"/>
        </w:numPr>
        <w:spacing w:line="360" w:lineRule="auto"/>
        <w:ind w:firstLineChars="0"/>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将院校</w:t>
      </w:r>
      <w:r>
        <w:rPr>
          <w:rFonts w:cs="宋体" w:asciiTheme="majorEastAsia" w:hAnsiTheme="majorEastAsia" w:eastAsiaTheme="majorEastAsia"/>
          <w:color w:val="auto"/>
          <w:kern w:val="0"/>
          <w:szCs w:val="21"/>
        </w:rPr>
        <w:t>筛选的3-6</w:t>
      </w:r>
      <w:r>
        <w:rPr>
          <w:rFonts w:hint="eastAsia" w:cs="宋体" w:asciiTheme="majorEastAsia" w:hAnsiTheme="majorEastAsia" w:eastAsiaTheme="majorEastAsia"/>
          <w:color w:val="auto"/>
          <w:kern w:val="0"/>
          <w:szCs w:val="21"/>
        </w:rPr>
        <w:t>门</w:t>
      </w:r>
      <w:r>
        <w:rPr>
          <w:rFonts w:cs="宋体" w:asciiTheme="majorEastAsia" w:hAnsiTheme="majorEastAsia" w:eastAsiaTheme="majorEastAsia"/>
          <w:color w:val="auto"/>
          <w:kern w:val="0"/>
          <w:szCs w:val="21"/>
        </w:rPr>
        <w:t>专业</w:t>
      </w:r>
      <w:r>
        <w:rPr>
          <w:rFonts w:hint="eastAsia" w:cs="宋体" w:asciiTheme="majorEastAsia" w:hAnsiTheme="majorEastAsia" w:eastAsiaTheme="majorEastAsia"/>
          <w:color w:val="auto"/>
          <w:kern w:val="0"/>
          <w:szCs w:val="21"/>
        </w:rPr>
        <w:t>核心课程作为移动教学改革子项目，双方共同构建课程建设团队，共同开发课程配套云课程内容资源（含移动微课件、课程包、试题库），创建基于混合式教学的立体化教材一本，形成混合教学专业资源库推动一流专业建设；</w:t>
      </w:r>
    </w:p>
    <w:p>
      <w:pPr>
        <w:pStyle w:val="20"/>
        <w:widowControl/>
        <w:numPr>
          <w:ilvl w:val="0"/>
          <w:numId w:val="3"/>
        </w:numPr>
        <w:spacing w:line="360" w:lineRule="auto"/>
        <w:ind w:firstLineChars="0"/>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实施专业课程群移动信息化师资能力提升计划，开展1-3次移动教学技术与新型教学法融合应用的线上线下结合的混合式培训；</w:t>
      </w:r>
    </w:p>
    <w:p>
      <w:pPr>
        <w:pStyle w:val="20"/>
        <w:widowControl/>
        <w:numPr>
          <w:ilvl w:val="0"/>
          <w:numId w:val="3"/>
        </w:numPr>
        <w:spacing w:line="360" w:lineRule="auto"/>
        <w:ind w:firstLineChars="0"/>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实施基于</w:t>
      </w:r>
      <w:r>
        <w:rPr>
          <w:rFonts w:cs="宋体" w:asciiTheme="majorEastAsia" w:hAnsiTheme="majorEastAsia" w:eastAsiaTheme="majorEastAsia"/>
          <w:color w:val="auto"/>
          <w:kern w:val="0"/>
          <w:szCs w:val="21"/>
        </w:rPr>
        <w:t>速课网</w:t>
      </w:r>
      <w:r>
        <w:rPr>
          <w:rFonts w:hint="eastAsia" w:cs="宋体" w:asciiTheme="majorEastAsia" w:hAnsiTheme="majorEastAsia" w:eastAsiaTheme="majorEastAsia"/>
          <w:color w:val="auto"/>
          <w:kern w:val="0"/>
          <w:szCs w:val="21"/>
        </w:rPr>
        <w:t>展开教学应用实践，探索基于翻转课堂、混合式教学模式的落地应用。</w:t>
      </w:r>
    </w:p>
    <w:p>
      <w:pPr>
        <w:pStyle w:val="20"/>
        <w:widowControl/>
        <w:numPr>
          <w:ilvl w:val="0"/>
          <w:numId w:val="3"/>
        </w:numPr>
        <w:spacing w:line="360" w:lineRule="auto"/>
        <w:ind w:firstLineChars="0"/>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双方共同建设移动教学大数据管理平台，用云技术、大数据技术驱动教育教学管理变革；</w:t>
      </w:r>
    </w:p>
    <w:p>
      <w:pPr>
        <w:pStyle w:val="20"/>
        <w:widowControl/>
        <w:numPr>
          <w:ilvl w:val="0"/>
          <w:numId w:val="3"/>
        </w:numPr>
        <w:spacing w:line="360" w:lineRule="auto"/>
        <w:ind w:firstLineChars="0"/>
        <w:jc w:val="left"/>
        <w:rPr>
          <w:rFonts w:cs="宋体" w:asciiTheme="majorEastAsia" w:hAnsiTheme="majorEastAsia" w:eastAsiaTheme="majorEastAsia"/>
          <w:color w:val="auto"/>
          <w:kern w:val="0"/>
          <w:szCs w:val="21"/>
        </w:rPr>
      </w:pPr>
      <w:r>
        <w:rPr>
          <w:rFonts w:cs="微软雅黑" w:asciiTheme="majorEastAsia" w:hAnsiTheme="majorEastAsia" w:eastAsiaTheme="majorEastAsia"/>
          <w:color w:val="auto"/>
          <w:szCs w:val="21"/>
          <w:shd w:val="clear" w:color="auto" w:fill="FFFFFF"/>
        </w:rPr>
        <w:t>根据</w:t>
      </w:r>
      <w:r>
        <w:rPr>
          <w:rFonts w:hint="eastAsia" w:cs="微软雅黑" w:asciiTheme="majorEastAsia" w:hAnsiTheme="majorEastAsia" w:eastAsiaTheme="majorEastAsia"/>
          <w:color w:val="auto"/>
          <w:szCs w:val="21"/>
          <w:shd w:val="clear" w:color="auto" w:fill="FFFFFF"/>
        </w:rPr>
        <w:t>双方</w:t>
      </w:r>
      <w:r>
        <w:rPr>
          <w:rFonts w:cs="微软雅黑" w:asciiTheme="majorEastAsia" w:hAnsiTheme="majorEastAsia" w:eastAsiaTheme="majorEastAsia"/>
          <w:color w:val="auto"/>
          <w:szCs w:val="21"/>
          <w:shd w:val="clear" w:color="auto" w:fill="FFFFFF"/>
        </w:rPr>
        <w:t>意愿和</w:t>
      </w:r>
      <w:r>
        <w:rPr>
          <w:rFonts w:hint="eastAsia" w:cs="微软雅黑" w:asciiTheme="majorEastAsia" w:hAnsiTheme="majorEastAsia" w:eastAsiaTheme="majorEastAsia"/>
          <w:color w:val="auto"/>
          <w:szCs w:val="21"/>
          <w:shd w:val="clear" w:color="auto" w:fill="FFFFFF"/>
        </w:rPr>
        <w:t>教学创新需求</w:t>
      </w:r>
      <w:r>
        <w:rPr>
          <w:rFonts w:hint="eastAsia" w:cs="微软雅黑" w:asciiTheme="majorEastAsia" w:hAnsiTheme="majorEastAsia" w:eastAsiaTheme="majorEastAsia"/>
          <w:color w:val="auto"/>
          <w:szCs w:val="21"/>
          <w:shd w:val="clear" w:color="auto" w:fill="FFFFFF"/>
        </w:rPr>
        <w:t>，</w:t>
      </w:r>
      <w:r>
        <w:rPr>
          <w:rFonts w:hint="eastAsia" w:cs="宋体" w:asciiTheme="majorEastAsia" w:hAnsiTheme="majorEastAsia" w:eastAsiaTheme="majorEastAsia"/>
          <w:color w:val="auto"/>
          <w:kern w:val="0"/>
          <w:szCs w:val="21"/>
        </w:rPr>
        <w:t>双方共同建设</w:t>
      </w:r>
      <w:r>
        <w:rPr>
          <w:rFonts w:hint="eastAsia" w:asciiTheme="majorEastAsia" w:hAnsiTheme="majorEastAsia" w:eastAsiaTheme="majorEastAsia"/>
          <w:color w:val="auto"/>
          <w:szCs w:val="21"/>
          <w:shd w:val="clear" w:color="auto" w:fill="FFFFFF"/>
        </w:rPr>
        <w:t>教育信息技术创新创业工作室，培养教师信息技术创新能力，</w:t>
      </w:r>
      <w:r>
        <w:rPr>
          <w:rFonts w:hint="eastAsia" w:cs="宋体" w:asciiTheme="majorEastAsia" w:hAnsiTheme="majorEastAsia" w:eastAsiaTheme="majorEastAsia"/>
          <w:color w:val="auto"/>
          <w:kern w:val="0"/>
          <w:szCs w:val="21"/>
        </w:rPr>
        <w:t>培养学生的专业技能、技术综合应用能力、项目管理与设计能力、团队合作能力和创新创业能力等。</w:t>
      </w:r>
    </w:p>
    <w:p>
      <w:pPr>
        <w:spacing w:line="360" w:lineRule="auto"/>
        <w:rPr>
          <w:rFonts w:asciiTheme="majorEastAsia" w:hAnsiTheme="majorEastAsia" w:eastAsiaTheme="majorEastAsia"/>
          <w:b/>
          <w:color w:val="auto"/>
          <w:szCs w:val="21"/>
          <w:shd w:val="clear" w:color="auto" w:fill="FFFFFF"/>
        </w:rPr>
      </w:pPr>
    </w:p>
    <w:p>
      <w:pPr>
        <w:pStyle w:val="20"/>
        <w:numPr>
          <w:ilvl w:val="0"/>
          <w:numId w:val="2"/>
        </w:numPr>
        <w:spacing w:line="360" w:lineRule="auto"/>
        <w:ind w:firstLineChars="0"/>
        <w:rPr>
          <w:rFonts w:asciiTheme="majorEastAsia" w:hAnsiTheme="majorEastAsia" w:eastAsiaTheme="majorEastAsia"/>
          <w:b/>
          <w:color w:val="auto"/>
          <w:szCs w:val="21"/>
          <w:shd w:val="clear" w:color="auto" w:fill="FFFFFF"/>
        </w:rPr>
      </w:pPr>
      <w:r>
        <w:rPr>
          <w:rFonts w:asciiTheme="majorEastAsia" w:hAnsiTheme="majorEastAsia" w:eastAsiaTheme="majorEastAsia"/>
          <w:b/>
          <w:color w:val="auto"/>
          <w:szCs w:val="21"/>
          <w:shd w:val="clear" w:color="auto" w:fill="FFFFFF"/>
        </w:rPr>
        <w:t>B</w:t>
      </w:r>
      <w:r>
        <w:rPr>
          <w:rFonts w:hint="eastAsia" w:asciiTheme="majorEastAsia" w:hAnsiTheme="majorEastAsia" w:eastAsiaTheme="majorEastAsia"/>
          <w:b/>
          <w:color w:val="auto"/>
          <w:szCs w:val="21"/>
          <w:shd w:val="clear" w:color="auto" w:fill="FFFFFF"/>
        </w:rPr>
        <w:t>类项目建设要求</w:t>
      </w:r>
    </w:p>
    <w:p>
      <w:pPr>
        <w:pStyle w:val="20"/>
        <w:widowControl/>
        <w:numPr>
          <w:ilvl w:val="0"/>
          <w:numId w:val="4"/>
        </w:numPr>
        <w:spacing w:line="360" w:lineRule="auto"/>
        <w:ind w:firstLineChars="0"/>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双方共同构建专业课程“互联网+”教学升级整体建设方案；</w:t>
      </w:r>
    </w:p>
    <w:p>
      <w:pPr>
        <w:pStyle w:val="20"/>
        <w:widowControl/>
        <w:numPr>
          <w:ilvl w:val="0"/>
          <w:numId w:val="4"/>
        </w:numPr>
        <w:spacing w:line="360" w:lineRule="auto"/>
        <w:ind w:firstLineChars="0"/>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将专业</w:t>
      </w:r>
      <w:r>
        <w:rPr>
          <w:rFonts w:cs="宋体" w:asciiTheme="majorEastAsia" w:hAnsiTheme="majorEastAsia" w:eastAsiaTheme="majorEastAsia"/>
          <w:color w:val="auto"/>
          <w:kern w:val="0"/>
          <w:szCs w:val="21"/>
        </w:rPr>
        <w:t>2-4</w:t>
      </w:r>
      <w:r>
        <w:rPr>
          <w:rFonts w:hint="eastAsia" w:cs="宋体" w:asciiTheme="majorEastAsia" w:hAnsiTheme="majorEastAsia" w:eastAsiaTheme="majorEastAsia"/>
          <w:color w:val="auto"/>
          <w:kern w:val="0"/>
          <w:szCs w:val="21"/>
        </w:rPr>
        <w:t>门核心课程作为移动教学改革子项目，双方共同构建课程建设团队，共同开发课程配套云课程内容资源（含移动微课件、课程包、试题库）；</w:t>
      </w:r>
    </w:p>
    <w:p>
      <w:pPr>
        <w:pStyle w:val="20"/>
        <w:widowControl/>
        <w:numPr>
          <w:ilvl w:val="0"/>
          <w:numId w:val="4"/>
        </w:numPr>
        <w:spacing w:line="360" w:lineRule="auto"/>
        <w:ind w:firstLineChars="0"/>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实施专业课程群移动信息化师资能力提升计划，开展1-2次移动教学技术与新型教学法融合应用的线上线下结合的混合式培训；</w:t>
      </w:r>
    </w:p>
    <w:p>
      <w:pPr>
        <w:pStyle w:val="20"/>
        <w:widowControl/>
        <w:numPr>
          <w:ilvl w:val="0"/>
          <w:numId w:val="4"/>
        </w:numPr>
        <w:spacing w:line="360" w:lineRule="auto"/>
        <w:ind w:firstLineChars="0"/>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实施基于</w:t>
      </w:r>
      <w:r>
        <w:rPr>
          <w:rFonts w:cs="宋体" w:asciiTheme="majorEastAsia" w:hAnsiTheme="majorEastAsia" w:eastAsiaTheme="majorEastAsia"/>
          <w:color w:val="auto"/>
          <w:kern w:val="0"/>
          <w:szCs w:val="21"/>
        </w:rPr>
        <w:t>速课网</w:t>
      </w:r>
      <w:r>
        <w:rPr>
          <w:rFonts w:hint="eastAsia" w:cs="宋体" w:asciiTheme="majorEastAsia" w:hAnsiTheme="majorEastAsia" w:eastAsiaTheme="majorEastAsia"/>
          <w:color w:val="auto"/>
          <w:kern w:val="0"/>
          <w:szCs w:val="21"/>
        </w:rPr>
        <w:t>展开教学应用实践，探索基于翻转课堂、混合式教学模式的落地应用，建设混合教学课程群推动一流专业建设；</w:t>
      </w:r>
    </w:p>
    <w:p>
      <w:pPr>
        <w:pStyle w:val="20"/>
        <w:widowControl/>
        <w:numPr>
          <w:ilvl w:val="0"/>
          <w:numId w:val="4"/>
        </w:numPr>
        <w:spacing w:line="360" w:lineRule="auto"/>
        <w:ind w:firstLineChars="0"/>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双方共同建设移动教学大数据管理平台，用云技术、大数据技术驱动教育教学管理变革；</w:t>
      </w:r>
    </w:p>
    <w:p>
      <w:pPr>
        <w:pStyle w:val="20"/>
        <w:widowControl/>
        <w:numPr>
          <w:ilvl w:val="0"/>
          <w:numId w:val="4"/>
        </w:numPr>
        <w:spacing w:line="360" w:lineRule="auto"/>
        <w:ind w:firstLineChars="0"/>
        <w:jc w:val="left"/>
        <w:rPr>
          <w:rFonts w:cs="宋体" w:asciiTheme="majorEastAsia" w:hAnsiTheme="majorEastAsia" w:eastAsiaTheme="majorEastAsia"/>
          <w:color w:val="auto"/>
          <w:kern w:val="0"/>
          <w:szCs w:val="21"/>
        </w:rPr>
      </w:pPr>
      <w:r>
        <w:rPr>
          <w:rFonts w:cs="微软雅黑" w:asciiTheme="majorEastAsia" w:hAnsiTheme="majorEastAsia" w:eastAsiaTheme="majorEastAsia"/>
          <w:color w:val="auto"/>
          <w:szCs w:val="21"/>
          <w:shd w:val="clear" w:color="auto" w:fill="FFFFFF"/>
        </w:rPr>
        <w:t>根据</w:t>
      </w:r>
      <w:r>
        <w:rPr>
          <w:rFonts w:hint="eastAsia" w:cs="微软雅黑" w:asciiTheme="majorEastAsia" w:hAnsiTheme="majorEastAsia" w:eastAsiaTheme="majorEastAsia"/>
          <w:color w:val="auto"/>
          <w:szCs w:val="21"/>
          <w:shd w:val="clear" w:color="auto" w:fill="FFFFFF"/>
        </w:rPr>
        <w:t>双方</w:t>
      </w:r>
      <w:r>
        <w:rPr>
          <w:rFonts w:cs="微软雅黑" w:asciiTheme="majorEastAsia" w:hAnsiTheme="majorEastAsia" w:eastAsiaTheme="majorEastAsia"/>
          <w:color w:val="auto"/>
          <w:szCs w:val="21"/>
          <w:shd w:val="clear" w:color="auto" w:fill="FFFFFF"/>
        </w:rPr>
        <w:t>意愿和</w:t>
      </w:r>
      <w:r>
        <w:rPr>
          <w:rFonts w:hint="eastAsia" w:cs="微软雅黑" w:asciiTheme="majorEastAsia" w:hAnsiTheme="majorEastAsia" w:eastAsiaTheme="majorEastAsia"/>
          <w:color w:val="auto"/>
          <w:szCs w:val="21"/>
          <w:shd w:val="clear" w:color="auto" w:fill="FFFFFF"/>
        </w:rPr>
        <w:t>教学创新需求</w:t>
      </w:r>
      <w:r>
        <w:rPr>
          <w:rFonts w:hint="eastAsia" w:cs="微软雅黑" w:asciiTheme="majorEastAsia" w:hAnsiTheme="majorEastAsia" w:eastAsiaTheme="majorEastAsia"/>
          <w:color w:val="auto"/>
          <w:szCs w:val="21"/>
          <w:shd w:val="clear" w:color="auto" w:fill="FFFFFF"/>
        </w:rPr>
        <w:t>，</w:t>
      </w:r>
      <w:r>
        <w:rPr>
          <w:rFonts w:hint="eastAsia" w:cs="宋体" w:asciiTheme="majorEastAsia" w:hAnsiTheme="majorEastAsia" w:eastAsiaTheme="majorEastAsia"/>
          <w:color w:val="auto"/>
          <w:kern w:val="0"/>
          <w:szCs w:val="21"/>
        </w:rPr>
        <w:t>双方共同建设</w:t>
      </w:r>
      <w:r>
        <w:rPr>
          <w:rFonts w:hint="eastAsia" w:asciiTheme="majorEastAsia" w:hAnsiTheme="majorEastAsia" w:eastAsiaTheme="majorEastAsia"/>
          <w:color w:val="auto"/>
          <w:szCs w:val="21"/>
          <w:shd w:val="clear" w:color="auto" w:fill="FFFFFF"/>
        </w:rPr>
        <w:t>教育信息技术创新创业工作室，培养教师信息技术创新能力，</w:t>
      </w:r>
      <w:r>
        <w:rPr>
          <w:rFonts w:hint="eastAsia" w:cs="宋体" w:asciiTheme="majorEastAsia" w:hAnsiTheme="majorEastAsia" w:eastAsiaTheme="majorEastAsia"/>
          <w:color w:val="auto"/>
          <w:kern w:val="0"/>
          <w:szCs w:val="21"/>
        </w:rPr>
        <w:t>培养学生的专业技能、技术综合应用能力、项目管理与设计能力、团队合作能力和创新创业能力等。</w:t>
      </w:r>
    </w:p>
    <w:p>
      <w:pPr>
        <w:widowControl/>
        <w:spacing w:line="360" w:lineRule="auto"/>
        <w:jc w:val="left"/>
        <w:rPr>
          <w:rFonts w:cs="宋体" w:asciiTheme="majorEastAsia" w:hAnsiTheme="majorEastAsia" w:eastAsiaTheme="majorEastAsia"/>
          <w:color w:val="auto"/>
          <w:kern w:val="0"/>
          <w:szCs w:val="21"/>
        </w:rPr>
      </w:pPr>
    </w:p>
    <w:p>
      <w:pPr>
        <w:pStyle w:val="20"/>
        <w:numPr>
          <w:ilvl w:val="0"/>
          <w:numId w:val="2"/>
        </w:numPr>
        <w:spacing w:line="360" w:lineRule="auto"/>
        <w:ind w:firstLineChars="0"/>
        <w:rPr>
          <w:rFonts w:asciiTheme="majorEastAsia" w:hAnsiTheme="majorEastAsia" w:eastAsiaTheme="majorEastAsia"/>
          <w:b/>
          <w:color w:val="auto"/>
          <w:szCs w:val="21"/>
          <w:shd w:val="clear" w:color="auto" w:fill="FFFFFF"/>
        </w:rPr>
      </w:pPr>
      <w:r>
        <w:rPr>
          <w:rFonts w:asciiTheme="majorEastAsia" w:hAnsiTheme="majorEastAsia" w:eastAsiaTheme="majorEastAsia"/>
          <w:b/>
          <w:color w:val="auto"/>
          <w:szCs w:val="21"/>
          <w:shd w:val="clear" w:color="auto" w:fill="FFFFFF"/>
        </w:rPr>
        <w:t>C</w:t>
      </w:r>
      <w:r>
        <w:rPr>
          <w:rFonts w:hint="eastAsia" w:asciiTheme="majorEastAsia" w:hAnsiTheme="majorEastAsia" w:eastAsiaTheme="majorEastAsia"/>
          <w:b/>
          <w:color w:val="auto"/>
          <w:szCs w:val="21"/>
          <w:shd w:val="clear" w:color="auto" w:fill="FFFFFF"/>
        </w:rPr>
        <w:t>类项目建设要求</w:t>
      </w:r>
    </w:p>
    <w:p>
      <w:pPr>
        <w:spacing w:line="360" w:lineRule="auto"/>
        <w:ind w:firstLine="420" w:firstLineChars="200"/>
        <w:rPr>
          <w:rFonts w:asciiTheme="majorEastAsia" w:hAnsiTheme="majorEastAsia" w:eastAsiaTheme="majorEastAsia"/>
          <w:color w:val="auto"/>
          <w:szCs w:val="21"/>
          <w:shd w:val="clear" w:color="auto" w:fill="FFFFFF"/>
        </w:rPr>
      </w:pPr>
      <w:r>
        <w:rPr>
          <w:rFonts w:hint="eastAsia" w:asciiTheme="majorEastAsia" w:hAnsiTheme="majorEastAsia" w:eastAsiaTheme="majorEastAsia"/>
          <w:color w:val="auto"/>
          <w:szCs w:val="21"/>
          <w:shd w:val="clear" w:color="auto" w:fill="FFFFFF"/>
        </w:rPr>
        <w:t>每个立项课程经力拓科技与课程团队共同研发后，需完成以下内容的交付：</w:t>
      </w:r>
    </w:p>
    <w:p>
      <w:pPr>
        <w:pStyle w:val="20"/>
        <w:widowControl/>
        <w:numPr>
          <w:ilvl w:val="0"/>
          <w:numId w:val="5"/>
        </w:numPr>
        <w:spacing w:line="360" w:lineRule="auto"/>
        <w:ind w:firstLineChars="0"/>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双方共同构建立项课程“互联网+”教学升级建设方案；</w:t>
      </w:r>
    </w:p>
    <w:p>
      <w:pPr>
        <w:pStyle w:val="20"/>
        <w:numPr>
          <w:ilvl w:val="0"/>
          <w:numId w:val="5"/>
        </w:numPr>
        <w:spacing w:line="360" w:lineRule="auto"/>
        <w:ind w:firstLineChars="0"/>
        <w:rPr>
          <w:rFonts w:asciiTheme="majorEastAsia" w:hAnsiTheme="majorEastAsia" w:eastAsiaTheme="majorEastAsia"/>
          <w:color w:val="auto"/>
          <w:szCs w:val="21"/>
          <w:shd w:val="clear" w:color="auto" w:fill="FFFFFF"/>
        </w:rPr>
      </w:pPr>
      <w:r>
        <w:rPr>
          <w:rFonts w:hint="eastAsia" w:asciiTheme="majorEastAsia" w:hAnsiTheme="majorEastAsia" w:eastAsiaTheme="majorEastAsia"/>
          <w:color w:val="auto"/>
          <w:szCs w:val="21"/>
          <w:shd w:val="clear" w:color="auto" w:fill="FFFFFF"/>
        </w:rPr>
        <w:t>立项课程经力拓科技与课程团队共同研发后，需完成以下内容的交付：</w:t>
      </w:r>
    </w:p>
    <w:p>
      <w:pPr>
        <w:pStyle w:val="20"/>
        <w:widowControl/>
        <w:numPr>
          <w:ilvl w:val="1"/>
          <w:numId w:val="5"/>
        </w:numPr>
        <w:spacing w:line="360" w:lineRule="auto"/>
        <w:ind w:firstLineChars="0"/>
        <w:jc w:val="left"/>
        <w:rPr>
          <w:rFonts w:asciiTheme="majorEastAsia" w:hAnsiTheme="majorEastAsia" w:eastAsiaTheme="majorEastAsia"/>
          <w:color w:val="auto"/>
          <w:szCs w:val="21"/>
          <w:shd w:val="clear" w:color="auto" w:fill="FFFFFF"/>
        </w:rPr>
      </w:pPr>
      <w:r>
        <w:rPr>
          <w:rFonts w:hint="eastAsia" w:asciiTheme="majorEastAsia" w:hAnsiTheme="majorEastAsia" w:eastAsiaTheme="majorEastAsia"/>
          <w:color w:val="auto"/>
          <w:szCs w:val="21"/>
          <w:shd w:val="clear" w:color="auto" w:fill="FFFFFF"/>
        </w:rPr>
        <w:t>课件包：提炼课程核心要点内容，基于速课网打造成移动教学微课件，并提供辅助微课等教学资源，以及课程相关的参考书目、论文参考文献、网络资源等内容；每门课程的移动微课件数量要求在25-50个之间。</w:t>
      </w:r>
    </w:p>
    <w:p>
      <w:pPr>
        <w:pStyle w:val="20"/>
        <w:widowControl/>
        <w:numPr>
          <w:ilvl w:val="1"/>
          <w:numId w:val="5"/>
        </w:numPr>
        <w:spacing w:line="360" w:lineRule="auto"/>
        <w:ind w:firstLineChars="0"/>
        <w:jc w:val="left"/>
        <w:rPr>
          <w:rFonts w:asciiTheme="majorEastAsia" w:hAnsiTheme="majorEastAsia" w:eastAsiaTheme="majorEastAsia"/>
          <w:color w:val="auto"/>
          <w:szCs w:val="21"/>
          <w:shd w:val="clear" w:color="auto" w:fill="FFFFFF"/>
        </w:rPr>
      </w:pPr>
      <w:r>
        <w:rPr>
          <w:rFonts w:hint="eastAsia" w:cs="宋体" w:asciiTheme="majorEastAsia" w:hAnsiTheme="majorEastAsia" w:eastAsiaTheme="majorEastAsia"/>
          <w:color w:val="auto"/>
          <w:kern w:val="0"/>
          <w:szCs w:val="21"/>
        </w:rPr>
        <w:t>试卷库：按照教学内容和进度情况，针对核心知识点，提炼各章节的客观测试习题和答案，并基于速课网组织成评测试卷；每门课程的的评测试卷要求不得少于6份，试题总量不得少于200道。</w:t>
      </w:r>
    </w:p>
    <w:p>
      <w:pPr>
        <w:pStyle w:val="20"/>
        <w:widowControl/>
        <w:numPr>
          <w:ilvl w:val="0"/>
          <w:numId w:val="5"/>
        </w:numPr>
        <w:spacing w:line="360" w:lineRule="auto"/>
        <w:ind w:firstLineChars="0"/>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课件与试卷建设好后，基于</w:t>
      </w:r>
      <w:r>
        <w:rPr>
          <w:rFonts w:cs="宋体" w:asciiTheme="majorEastAsia" w:hAnsiTheme="majorEastAsia" w:eastAsiaTheme="majorEastAsia"/>
          <w:color w:val="auto"/>
          <w:kern w:val="0"/>
          <w:szCs w:val="21"/>
        </w:rPr>
        <w:t>速课网</w:t>
      </w:r>
      <w:r>
        <w:rPr>
          <w:rFonts w:hint="eastAsia" w:cs="宋体" w:asciiTheme="majorEastAsia" w:hAnsiTheme="majorEastAsia" w:eastAsiaTheme="majorEastAsia"/>
          <w:color w:val="auto"/>
          <w:kern w:val="0"/>
          <w:szCs w:val="21"/>
        </w:rPr>
        <w:t>展开教学应用实践，探索基于翻转课堂、混合式教学模式的落地应用；</w:t>
      </w:r>
    </w:p>
    <w:p>
      <w:pPr>
        <w:spacing w:line="360" w:lineRule="auto"/>
        <w:rPr>
          <w:rFonts w:asciiTheme="majorEastAsia" w:hAnsiTheme="majorEastAsia" w:eastAsiaTheme="majorEastAsia"/>
          <w:b/>
          <w:color w:val="auto"/>
          <w:szCs w:val="21"/>
        </w:rPr>
      </w:pPr>
      <w:r>
        <w:rPr>
          <w:rFonts w:hint="eastAsia" w:asciiTheme="majorEastAsia" w:hAnsiTheme="majorEastAsia" w:eastAsiaTheme="majorEastAsia"/>
          <w:b/>
          <w:color w:val="auto"/>
          <w:szCs w:val="21"/>
        </w:rPr>
        <w:t>1.6、建设声明</w:t>
      </w:r>
    </w:p>
    <w:p>
      <w:pPr>
        <w:spacing w:line="360" w:lineRule="auto"/>
        <w:ind w:firstLine="420" w:firstLineChars="200"/>
        <w:rPr>
          <w:rFonts w:asciiTheme="majorEastAsia" w:hAnsiTheme="majorEastAsia" w:eastAsiaTheme="majorEastAsia"/>
          <w:color w:val="auto"/>
          <w:szCs w:val="21"/>
          <w:shd w:val="clear" w:color="auto" w:fill="FFFFFF"/>
        </w:rPr>
      </w:pPr>
      <w:r>
        <w:rPr>
          <w:rFonts w:hint="eastAsia" w:asciiTheme="majorEastAsia" w:hAnsiTheme="majorEastAsia" w:eastAsiaTheme="majorEastAsia"/>
          <w:color w:val="auto"/>
          <w:szCs w:val="21"/>
          <w:shd w:val="clear" w:color="auto" w:fill="FFFFFF"/>
        </w:rPr>
        <w:t>针对于上述建设要求中所提及的建设内容，由力拓科技速课网提供平台支持。由校方提供课程设计、课程相关文档及数字资源（视频、图片等）完成课程建设，最终达成建设目的。</w:t>
      </w:r>
    </w:p>
    <w:p>
      <w:pPr>
        <w:spacing w:line="360" w:lineRule="auto"/>
        <w:rPr>
          <w:rFonts w:asciiTheme="majorEastAsia" w:hAnsiTheme="majorEastAsia" w:eastAsiaTheme="majorEastAsia"/>
          <w:b/>
          <w:color w:val="auto"/>
          <w:szCs w:val="21"/>
        </w:rPr>
      </w:pPr>
      <w:r>
        <w:rPr>
          <w:rFonts w:hint="eastAsia" w:asciiTheme="majorEastAsia" w:hAnsiTheme="majorEastAsia" w:eastAsiaTheme="majorEastAsia"/>
          <w:b/>
          <w:color w:val="auto"/>
          <w:szCs w:val="21"/>
        </w:rPr>
        <w:t>1.7、支持办法</w:t>
      </w:r>
    </w:p>
    <w:p>
      <w:pPr>
        <w:widowControl/>
        <w:spacing w:line="360" w:lineRule="auto"/>
        <w:ind w:firstLine="480"/>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力拓科技公司将为立项项目提供必要的支持。在项目开展的一年期内，为立项院校、学院或者相关课程团队提供以下支持：</w:t>
      </w:r>
    </w:p>
    <w:p>
      <w:pPr>
        <w:pStyle w:val="20"/>
        <w:widowControl/>
        <w:numPr>
          <w:ilvl w:val="0"/>
          <w:numId w:val="6"/>
        </w:numPr>
        <w:spacing w:line="360" w:lineRule="auto"/>
        <w:ind w:firstLineChars="0"/>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专门项目团队对接负责，随时保持双向沟通和交流，做到交流反馈不延迟。</w:t>
      </w:r>
    </w:p>
    <w:p>
      <w:pPr>
        <w:pStyle w:val="20"/>
        <w:widowControl/>
        <w:numPr>
          <w:ilvl w:val="0"/>
          <w:numId w:val="6"/>
        </w:numPr>
        <w:spacing w:line="360" w:lineRule="auto"/>
        <w:ind w:firstLineChars="0"/>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经费支持，根据上述建设内容的表格，按类别进行经费支持，具体经费按课程项目签订具体项目合同规定。</w:t>
      </w:r>
    </w:p>
    <w:p>
      <w:pPr>
        <w:pStyle w:val="20"/>
        <w:widowControl/>
        <w:numPr>
          <w:ilvl w:val="0"/>
          <w:numId w:val="6"/>
        </w:numPr>
        <w:spacing w:line="360" w:lineRule="auto"/>
        <w:ind w:firstLineChars="0"/>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培训支持，提供基于</w:t>
      </w:r>
      <w:r>
        <w:rPr>
          <w:rFonts w:cs="宋体" w:asciiTheme="majorEastAsia" w:hAnsiTheme="majorEastAsia" w:eastAsiaTheme="majorEastAsia"/>
          <w:color w:val="auto"/>
          <w:kern w:val="0"/>
          <w:szCs w:val="21"/>
        </w:rPr>
        <w:t>速课网</w:t>
      </w:r>
      <w:r>
        <w:rPr>
          <w:rFonts w:hint="eastAsia" w:cs="宋体" w:asciiTheme="majorEastAsia" w:hAnsiTheme="majorEastAsia" w:eastAsiaTheme="majorEastAsia"/>
          <w:color w:val="auto"/>
          <w:kern w:val="0"/>
          <w:szCs w:val="21"/>
        </w:rPr>
        <w:t>和移动微课件等建设的现场师资培训（全部项目），配套提供基于移动教学的翻转课堂、混合教学等多种教学创新模式的线上线下结合的混合式培训（全部项目）。</w:t>
      </w:r>
    </w:p>
    <w:p>
      <w:pPr>
        <w:pStyle w:val="20"/>
        <w:widowControl/>
        <w:numPr>
          <w:ilvl w:val="0"/>
          <w:numId w:val="6"/>
        </w:numPr>
        <w:spacing w:line="360" w:lineRule="auto"/>
        <w:ind w:firstLineChars="0"/>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技术支持，提供基于</w:t>
      </w:r>
      <w:r>
        <w:rPr>
          <w:rFonts w:cs="宋体" w:asciiTheme="majorEastAsia" w:hAnsiTheme="majorEastAsia" w:eastAsiaTheme="majorEastAsia"/>
          <w:color w:val="auto"/>
          <w:kern w:val="0"/>
          <w:szCs w:val="21"/>
        </w:rPr>
        <w:t>速课网</w:t>
      </w:r>
      <w:r>
        <w:rPr>
          <w:rFonts w:hint="eastAsia" w:cs="宋体" w:asciiTheme="majorEastAsia" w:hAnsiTheme="majorEastAsia" w:eastAsiaTheme="majorEastAsia"/>
          <w:color w:val="auto"/>
          <w:kern w:val="0"/>
          <w:szCs w:val="21"/>
        </w:rPr>
        <w:t>和移动微课件的教学内容建设技术标准、文档规范和多媒体素材格式要求，促进课程建设项目的顺利进行。</w:t>
      </w:r>
    </w:p>
    <w:p>
      <w:pPr>
        <w:pStyle w:val="20"/>
        <w:widowControl/>
        <w:numPr>
          <w:ilvl w:val="0"/>
          <w:numId w:val="6"/>
        </w:numPr>
        <w:spacing w:line="360" w:lineRule="auto"/>
        <w:ind w:firstLineChars="0"/>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推广支持，若院校和课程团队愿意将项目成果对外分享，进行商业推广，为院校提供市场活动、媒体宣传推广、学术研究会议等支持。</w:t>
      </w:r>
    </w:p>
    <w:p>
      <w:pPr>
        <w:spacing w:line="360" w:lineRule="auto"/>
        <w:rPr>
          <w:rFonts w:asciiTheme="majorEastAsia" w:hAnsiTheme="majorEastAsia" w:eastAsiaTheme="majorEastAsia"/>
          <w:b/>
          <w:color w:val="auto"/>
          <w:szCs w:val="21"/>
        </w:rPr>
      </w:pPr>
      <w:r>
        <w:rPr>
          <w:rFonts w:hint="eastAsia" w:asciiTheme="majorEastAsia" w:hAnsiTheme="majorEastAsia" w:eastAsiaTheme="majorEastAsia"/>
          <w:b/>
          <w:color w:val="auto"/>
          <w:szCs w:val="21"/>
        </w:rPr>
        <w:t>1.8、申请办法</w:t>
      </w:r>
    </w:p>
    <w:p>
      <w:pPr>
        <w:widowControl/>
        <w:spacing w:line="360" w:lineRule="auto"/>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项目申报者应填写不同项目方向对应的《力拓科技公司产学合作移动教学课程综合改革项目申报表》。项目申报人须在2019年</w:t>
      </w:r>
      <w:r>
        <w:rPr>
          <w:rFonts w:hint="eastAsia" w:cs="宋体" w:asciiTheme="majorEastAsia" w:hAnsiTheme="majorEastAsia" w:eastAsiaTheme="majorEastAsia"/>
          <w:color w:val="auto"/>
          <w:kern w:val="0"/>
          <w:szCs w:val="21"/>
          <w:lang w:val="en-US" w:eastAsia="zh-CN"/>
        </w:rPr>
        <w:t>9</w:t>
      </w:r>
      <w:r>
        <w:rPr>
          <w:rFonts w:hint="eastAsia" w:cs="宋体" w:asciiTheme="majorEastAsia" w:hAnsiTheme="majorEastAsia" w:eastAsiaTheme="majorEastAsia"/>
          <w:color w:val="auto"/>
          <w:kern w:val="0"/>
          <w:szCs w:val="21"/>
        </w:rPr>
        <w:t>月</w:t>
      </w:r>
      <w:r>
        <w:rPr>
          <w:rFonts w:hint="eastAsia" w:cs="宋体" w:asciiTheme="majorEastAsia" w:hAnsiTheme="majorEastAsia" w:eastAsiaTheme="majorEastAsia"/>
          <w:color w:val="auto"/>
          <w:kern w:val="0"/>
          <w:szCs w:val="21"/>
          <w:lang w:val="en-US" w:eastAsia="zh-CN"/>
        </w:rPr>
        <w:t>20</w:t>
      </w:r>
      <w:r>
        <w:rPr>
          <w:rFonts w:hint="eastAsia" w:cs="宋体" w:asciiTheme="majorEastAsia" w:hAnsiTheme="majorEastAsia" w:eastAsiaTheme="majorEastAsia"/>
          <w:color w:val="auto"/>
          <w:kern w:val="0"/>
          <w:szCs w:val="21"/>
        </w:rPr>
        <w:t>日前将加盖院系公章的申请书形成 PDF 格式电子文档（可扫描，可直接使用电子公章，无需提供纸质文档），并发送至：</w:t>
      </w:r>
      <w:r>
        <w:rPr>
          <w:rFonts w:hint="eastAsia"/>
          <w:color w:val="auto"/>
        </w:rPr>
        <w:t>2355747650@</w:t>
      </w:r>
      <w:r>
        <w:rPr>
          <w:rFonts w:hint="eastAsia"/>
          <w:color w:val="auto"/>
          <w:lang w:val="en-US" w:eastAsia="zh-CN"/>
        </w:rPr>
        <w:t>qq</w:t>
      </w:r>
      <w:r>
        <w:rPr>
          <w:rFonts w:hint="eastAsia"/>
          <w:color w:val="auto"/>
        </w:rPr>
        <w:t>.com</w:t>
      </w:r>
      <w:r>
        <w:rPr>
          <w:rFonts w:hint="eastAsia" w:cs="宋体" w:asciiTheme="majorEastAsia" w:hAnsiTheme="majorEastAsia" w:eastAsiaTheme="majorEastAsia"/>
          <w:color w:val="auto"/>
          <w:kern w:val="0"/>
          <w:szCs w:val="21"/>
        </w:rPr>
        <w:t>，联系人：</w:t>
      </w:r>
      <w:r>
        <w:rPr>
          <w:rFonts w:hint="eastAsia" w:cs="宋体" w:asciiTheme="majorEastAsia" w:hAnsiTheme="majorEastAsia" w:eastAsiaTheme="majorEastAsia"/>
          <w:color w:val="auto"/>
          <w:kern w:val="0"/>
          <w:szCs w:val="21"/>
          <w:lang w:eastAsia="zh-CN"/>
        </w:rPr>
        <w:t>陈玲</w:t>
      </w:r>
      <w:r>
        <w:rPr>
          <w:rFonts w:hint="eastAsia" w:cs="宋体" w:asciiTheme="majorEastAsia" w:hAnsiTheme="majorEastAsia" w:eastAsiaTheme="majorEastAsia"/>
          <w:color w:val="auto"/>
          <w:kern w:val="0"/>
          <w:szCs w:val="21"/>
        </w:rPr>
        <w:t>，</w:t>
      </w:r>
      <w:r>
        <w:rPr>
          <w:rFonts w:hint="eastAsia" w:asciiTheme="majorEastAsia" w:hAnsiTheme="majorEastAsia" w:eastAsiaTheme="majorEastAsia"/>
          <w:color w:val="auto"/>
          <w:szCs w:val="21"/>
        </w:rPr>
        <w:t>若有任何疑问，请致电：15989607680。</w:t>
      </w:r>
    </w:p>
    <w:p>
      <w:pPr>
        <w:widowControl/>
        <w:spacing w:line="360" w:lineRule="auto"/>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b/>
          <w:color w:val="auto"/>
          <w:kern w:val="0"/>
          <w:szCs w:val="21"/>
        </w:rPr>
        <w:t>备注：</w:t>
      </w:r>
      <w:r>
        <w:rPr>
          <w:rFonts w:hint="eastAsia" w:cs="宋体" w:asciiTheme="majorEastAsia" w:hAnsiTheme="majorEastAsia" w:eastAsiaTheme="majorEastAsia"/>
          <w:color w:val="auto"/>
          <w:kern w:val="0"/>
          <w:szCs w:val="21"/>
        </w:rPr>
        <w:t>申报书同时上传至教育部产学合作协同育人项目平台</w:t>
      </w:r>
    </w:p>
    <w:p>
      <w:pPr>
        <w:widowControl/>
        <w:spacing w:line="360" w:lineRule="auto"/>
        <w:jc w:val="left"/>
        <w:rPr>
          <w:rFonts w:asciiTheme="majorEastAsia" w:hAnsiTheme="majorEastAsia" w:eastAsiaTheme="majorEastAsia"/>
          <w:color w:val="auto"/>
          <w:szCs w:val="21"/>
        </w:rPr>
      </w:pPr>
      <w:r>
        <w:rPr>
          <w:rFonts w:hint="eastAsia" w:cs="宋体" w:asciiTheme="majorEastAsia" w:hAnsiTheme="majorEastAsia" w:eastAsiaTheme="majorEastAsia"/>
          <w:color w:val="auto"/>
          <w:kern w:val="0"/>
          <w:szCs w:val="21"/>
        </w:rPr>
        <w:t>上传网址：</w:t>
      </w:r>
      <w:r>
        <w:rPr>
          <w:color w:val="auto"/>
        </w:rPr>
        <w:fldChar w:fldCharType="begin"/>
      </w:r>
      <w:r>
        <w:rPr>
          <w:color w:val="auto"/>
        </w:rPr>
        <w:instrText xml:space="preserve"> HYPERLINK "http://cxhz.hep.com.cn/" </w:instrText>
      </w:r>
      <w:r>
        <w:rPr>
          <w:color w:val="auto"/>
        </w:rPr>
        <w:fldChar w:fldCharType="separate"/>
      </w:r>
      <w:r>
        <w:rPr>
          <w:rStyle w:val="15"/>
          <w:rFonts w:cs="宋体" w:asciiTheme="majorEastAsia" w:hAnsiTheme="majorEastAsia" w:eastAsiaTheme="majorEastAsia"/>
          <w:color w:val="auto"/>
          <w:kern w:val="0"/>
          <w:szCs w:val="21"/>
        </w:rPr>
        <w:t>http://cxhz.hep.com.cn/</w:t>
      </w:r>
      <w:r>
        <w:rPr>
          <w:rStyle w:val="15"/>
          <w:rFonts w:cs="宋体" w:asciiTheme="majorEastAsia" w:hAnsiTheme="majorEastAsia" w:eastAsiaTheme="majorEastAsia"/>
          <w:color w:val="auto"/>
          <w:kern w:val="0"/>
          <w:szCs w:val="21"/>
        </w:rPr>
        <w:fldChar w:fldCharType="end"/>
      </w:r>
    </w:p>
    <w:p>
      <w:pPr>
        <w:widowControl/>
        <w:spacing w:line="360" w:lineRule="auto"/>
        <w:jc w:val="left"/>
        <w:rPr>
          <w:rFonts w:asciiTheme="majorEastAsia" w:hAnsiTheme="majorEastAsia" w:eastAsiaTheme="majorEastAsia"/>
          <w:color w:val="auto"/>
          <w:szCs w:val="21"/>
        </w:rPr>
      </w:pPr>
      <w:r>
        <w:rPr>
          <w:rFonts w:hint="eastAsia" w:asciiTheme="majorEastAsia" w:hAnsiTheme="majorEastAsia" w:eastAsiaTheme="majorEastAsia"/>
          <w:color w:val="auto"/>
          <w:szCs w:val="21"/>
        </w:rPr>
        <w:t>操作步骤：注册（</w:t>
      </w:r>
      <w:r>
        <w:rPr>
          <w:rFonts w:hint="eastAsia" w:asciiTheme="majorEastAsia" w:hAnsiTheme="majorEastAsia" w:eastAsiaTheme="majorEastAsia"/>
          <w:color w:val="auto"/>
          <w:szCs w:val="21"/>
        </w:rPr>
        <w:t>选择学校用户注册</w:t>
      </w:r>
      <w:r>
        <w:rPr>
          <w:rFonts w:hint="eastAsia" w:asciiTheme="majorEastAsia" w:hAnsiTheme="majorEastAsia" w:eastAsiaTheme="majorEastAsia"/>
          <w:color w:val="auto"/>
          <w:szCs w:val="21"/>
        </w:rPr>
        <w:t xml:space="preserve">）---- 企业项目列表（检索：广东力拓网络科技有限公司）---- 选中对应项目（点击申报）---上传即可 </w:t>
      </w:r>
      <w:r>
        <w:rPr>
          <w:rFonts w:hint="eastAsia" w:cs="宋体" w:asciiTheme="majorEastAsia" w:hAnsiTheme="majorEastAsia" w:eastAsiaTheme="majorEastAsia"/>
          <w:color w:val="auto"/>
          <w:kern w:val="0"/>
          <w:szCs w:val="21"/>
        </w:rPr>
        <w:t xml:space="preserve">） </w:t>
      </w:r>
    </w:p>
    <w:p>
      <w:pPr>
        <w:widowControl/>
        <w:spacing w:line="360" w:lineRule="auto"/>
        <w:ind w:firstLine="480"/>
        <w:jc w:val="left"/>
        <w:rPr>
          <w:rFonts w:cs="宋体" w:asciiTheme="majorEastAsia" w:hAnsiTheme="majorEastAsia" w:eastAsiaTheme="majorEastAsia"/>
          <w:color w:val="auto"/>
          <w:kern w:val="0"/>
          <w:szCs w:val="21"/>
        </w:rPr>
      </w:pPr>
    </w:p>
    <w:p>
      <w:pPr>
        <w:widowControl/>
        <w:spacing w:line="360" w:lineRule="auto"/>
        <w:ind w:firstLine="480"/>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力拓科技公司将于2019年</w:t>
      </w:r>
      <w:r>
        <w:rPr>
          <w:rFonts w:hint="eastAsia" w:cs="宋体" w:asciiTheme="majorEastAsia" w:hAnsiTheme="majorEastAsia" w:eastAsiaTheme="majorEastAsia"/>
          <w:color w:val="auto"/>
          <w:kern w:val="0"/>
          <w:szCs w:val="21"/>
          <w:lang w:val="en-US" w:eastAsia="zh-CN"/>
        </w:rPr>
        <w:t>9</w:t>
      </w:r>
      <w:r>
        <w:rPr>
          <w:rFonts w:hint="eastAsia" w:cs="宋体" w:asciiTheme="majorEastAsia" w:hAnsiTheme="majorEastAsia" w:eastAsiaTheme="majorEastAsia"/>
          <w:color w:val="auto"/>
          <w:kern w:val="0"/>
          <w:szCs w:val="21"/>
        </w:rPr>
        <w:t>月2</w:t>
      </w:r>
      <w:r>
        <w:rPr>
          <w:rFonts w:hint="eastAsia" w:cs="宋体" w:asciiTheme="majorEastAsia" w:hAnsiTheme="majorEastAsia" w:eastAsiaTheme="majorEastAsia"/>
          <w:color w:val="auto"/>
          <w:kern w:val="0"/>
          <w:szCs w:val="21"/>
          <w:lang w:val="en-US" w:eastAsia="zh-CN"/>
        </w:rPr>
        <w:t>0</w:t>
      </w:r>
      <w:r>
        <w:rPr>
          <w:rFonts w:hint="eastAsia" w:cs="宋体" w:asciiTheme="majorEastAsia" w:hAnsiTheme="majorEastAsia" w:eastAsiaTheme="majorEastAsia"/>
          <w:color w:val="auto"/>
          <w:kern w:val="0"/>
          <w:szCs w:val="21"/>
        </w:rPr>
        <w:t>日</w:t>
      </w:r>
      <w:r>
        <w:rPr>
          <w:rFonts w:hint="eastAsia" w:cs="宋体" w:asciiTheme="majorEastAsia" w:hAnsiTheme="majorEastAsia" w:eastAsiaTheme="majorEastAsia"/>
          <w:color w:val="auto"/>
          <w:kern w:val="0"/>
          <w:szCs w:val="21"/>
          <w:lang w:eastAsia="zh-CN"/>
        </w:rPr>
        <w:t>—</w:t>
      </w:r>
      <w:r>
        <w:rPr>
          <w:rFonts w:hint="eastAsia" w:cs="宋体" w:asciiTheme="majorEastAsia" w:hAnsiTheme="majorEastAsia" w:eastAsiaTheme="majorEastAsia"/>
          <w:color w:val="auto"/>
          <w:kern w:val="0"/>
          <w:szCs w:val="21"/>
          <w:lang w:val="en-US" w:eastAsia="zh-CN"/>
        </w:rPr>
        <w:t>2019年9月27日</w:t>
      </w:r>
      <w:r>
        <w:rPr>
          <w:rFonts w:hint="eastAsia" w:cs="宋体" w:asciiTheme="majorEastAsia" w:hAnsiTheme="majorEastAsia" w:eastAsiaTheme="majorEastAsia"/>
          <w:color w:val="auto"/>
          <w:kern w:val="0"/>
          <w:szCs w:val="21"/>
        </w:rPr>
        <w:t>前组织专家进行申报项目遴选，在</w:t>
      </w:r>
      <w:r>
        <w:rPr>
          <w:rFonts w:hint="eastAsia" w:cs="宋体" w:asciiTheme="majorEastAsia" w:hAnsiTheme="majorEastAsia" w:eastAsiaTheme="majorEastAsia"/>
          <w:color w:val="auto"/>
          <w:kern w:val="0"/>
          <w:szCs w:val="21"/>
          <w:lang w:val="en-US" w:eastAsia="zh-CN"/>
        </w:rPr>
        <w:t>9</w:t>
      </w:r>
      <w:r>
        <w:rPr>
          <w:rFonts w:hint="eastAsia" w:cs="宋体" w:asciiTheme="majorEastAsia" w:hAnsiTheme="majorEastAsia" w:eastAsiaTheme="majorEastAsia"/>
          <w:color w:val="auto"/>
          <w:kern w:val="0"/>
          <w:szCs w:val="21"/>
        </w:rPr>
        <w:t>月</w:t>
      </w:r>
      <w:r>
        <w:rPr>
          <w:rFonts w:hint="eastAsia" w:cs="宋体" w:asciiTheme="majorEastAsia" w:hAnsiTheme="majorEastAsia" w:eastAsiaTheme="majorEastAsia"/>
          <w:color w:val="auto"/>
          <w:kern w:val="0"/>
          <w:szCs w:val="21"/>
          <w:lang w:val="en-US" w:eastAsia="zh-CN"/>
        </w:rPr>
        <w:t>30日前</w:t>
      </w:r>
      <w:r>
        <w:rPr>
          <w:rFonts w:hint="eastAsia" w:cs="宋体" w:asciiTheme="majorEastAsia" w:hAnsiTheme="majorEastAsia" w:eastAsiaTheme="majorEastAsia"/>
          <w:color w:val="auto"/>
          <w:kern w:val="0"/>
          <w:szCs w:val="21"/>
        </w:rPr>
        <w:t>公布立项名单并向教育部报备。</w:t>
      </w:r>
    </w:p>
    <w:p>
      <w:pPr>
        <w:widowControl/>
        <w:spacing w:line="360" w:lineRule="auto"/>
        <w:ind w:firstLine="480"/>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力拓科技公司将与项目负责人所在学校签署立项项目协议书。立项项目周期为一年，所有工作在立项项目协议书签署后一年内完成。项目负责人提交结题报告，力拓科技公司将对项目进行验收。</w:t>
      </w:r>
    </w:p>
    <w:p>
      <w:pPr>
        <w:widowControl/>
        <w:spacing w:line="360" w:lineRule="auto"/>
        <w:jc w:val="left"/>
        <w:rPr>
          <w:rFonts w:asciiTheme="majorEastAsia" w:hAnsiTheme="majorEastAsia" w:eastAsiaTheme="majorEastAsia"/>
          <w:b/>
          <w:color w:val="auto"/>
          <w:szCs w:val="21"/>
        </w:rPr>
      </w:pPr>
    </w:p>
    <w:p>
      <w:pPr>
        <w:spacing w:line="360" w:lineRule="auto"/>
        <w:rPr>
          <w:rFonts w:asciiTheme="majorEastAsia" w:hAnsiTheme="majorEastAsia" w:eastAsiaTheme="majorEastAsia"/>
          <w:b/>
          <w:color w:val="auto"/>
          <w:szCs w:val="21"/>
        </w:rPr>
      </w:pPr>
      <w:r>
        <w:rPr>
          <w:rFonts w:hint="eastAsia" w:asciiTheme="majorEastAsia" w:hAnsiTheme="majorEastAsia" w:eastAsiaTheme="majorEastAsia"/>
          <w:b/>
          <w:color w:val="auto"/>
          <w:szCs w:val="21"/>
        </w:rPr>
        <w:t>2、师资培训项目</w:t>
      </w:r>
    </w:p>
    <w:p>
      <w:pPr>
        <w:spacing w:line="360" w:lineRule="auto"/>
        <w:rPr>
          <w:rFonts w:asciiTheme="majorEastAsia" w:hAnsiTheme="majorEastAsia" w:eastAsiaTheme="majorEastAsia"/>
          <w:b/>
          <w:color w:val="auto"/>
          <w:szCs w:val="21"/>
        </w:rPr>
      </w:pPr>
      <w:r>
        <w:rPr>
          <w:rFonts w:hint="eastAsia" w:asciiTheme="majorEastAsia" w:hAnsiTheme="majorEastAsia" w:eastAsiaTheme="majorEastAsia"/>
          <w:b/>
          <w:color w:val="auto"/>
          <w:szCs w:val="21"/>
        </w:rPr>
        <w:t>2.1、建设目标</w:t>
      </w:r>
    </w:p>
    <w:p>
      <w:pPr>
        <w:widowControl/>
        <w:spacing w:line="360" w:lineRule="auto"/>
        <w:ind w:firstLine="480"/>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贯彻落实中共中央、国务院《关于全面深化新时代教师队伍建设改革的意见》，</w:t>
      </w:r>
      <w:r>
        <w:rPr>
          <w:rFonts w:cs="宋体" w:asciiTheme="majorEastAsia" w:hAnsiTheme="majorEastAsia" w:eastAsiaTheme="majorEastAsia"/>
          <w:color w:val="auto"/>
          <w:kern w:val="0"/>
          <w:szCs w:val="21"/>
        </w:rPr>
        <w:t>所有</w:t>
      </w:r>
      <w:r>
        <w:rPr>
          <w:rFonts w:hint="eastAsia" w:cs="宋体" w:asciiTheme="majorEastAsia" w:hAnsiTheme="majorEastAsia" w:eastAsiaTheme="majorEastAsia"/>
          <w:color w:val="auto"/>
          <w:kern w:val="0"/>
          <w:szCs w:val="21"/>
        </w:rPr>
        <w:t>通过线上学习、线下培训、实践研讨等多种形式，开展</w:t>
      </w:r>
      <w:r>
        <w:rPr>
          <w:rFonts w:cs="宋体" w:asciiTheme="majorEastAsia" w:hAnsiTheme="majorEastAsia" w:eastAsiaTheme="majorEastAsia"/>
          <w:color w:val="auto"/>
          <w:kern w:val="0"/>
          <w:szCs w:val="21"/>
        </w:rPr>
        <w:t>基于</w:t>
      </w:r>
      <w:r>
        <w:rPr>
          <w:rFonts w:hint="eastAsia" w:cs="宋体" w:asciiTheme="majorEastAsia" w:hAnsiTheme="majorEastAsia" w:eastAsiaTheme="majorEastAsia"/>
          <w:color w:val="auto"/>
          <w:kern w:val="0"/>
          <w:szCs w:val="21"/>
        </w:rPr>
        <w:t>移动</w:t>
      </w:r>
      <w:r>
        <w:rPr>
          <w:rFonts w:cs="宋体" w:asciiTheme="majorEastAsia" w:hAnsiTheme="majorEastAsia" w:eastAsiaTheme="majorEastAsia"/>
          <w:color w:val="auto"/>
          <w:kern w:val="0"/>
          <w:szCs w:val="21"/>
        </w:rPr>
        <w:t>信息化教学、</w:t>
      </w:r>
      <w:r>
        <w:rPr>
          <w:rFonts w:hint="eastAsia" w:cs="宋体" w:asciiTheme="majorEastAsia" w:hAnsiTheme="majorEastAsia" w:eastAsiaTheme="majorEastAsia"/>
          <w:color w:val="auto"/>
          <w:kern w:val="0"/>
          <w:szCs w:val="21"/>
        </w:rPr>
        <w:t>混合式教学、翻转课堂等</w:t>
      </w:r>
      <w:r>
        <w:rPr>
          <w:rFonts w:cs="宋体" w:asciiTheme="majorEastAsia" w:hAnsiTheme="majorEastAsia" w:eastAsiaTheme="majorEastAsia"/>
          <w:color w:val="auto"/>
          <w:kern w:val="0"/>
          <w:szCs w:val="21"/>
        </w:rPr>
        <w:t>多种信息化培训项目</w:t>
      </w:r>
      <w:r>
        <w:rPr>
          <w:rFonts w:hint="eastAsia" w:cs="宋体" w:asciiTheme="majorEastAsia" w:hAnsiTheme="majorEastAsia" w:eastAsiaTheme="majorEastAsia"/>
          <w:color w:val="auto"/>
          <w:kern w:val="0"/>
          <w:szCs w:val="21"/>
        </w:rPr>
        <w:t>，促进</w:t>
      </w:r>
      <w:r>
        <w:rPr>
          <w:rFonts w:cs="宋体" w:asciiTheme="majorEastAsia" w:hAnsiTheme="majorEastAsia" w:eastAsiaTheme="majorEastAsia"/>
          <w:color w:val="auto"/>
          <w:kern w:val="0"/>
          <w:szCs w:val="21"/>
        </w:rPr>
        <w:t>广大教师尤其是青年教师，</w:t>
      </w:r>
      <w:r>
        <w:rPr>
          <w:rFonts w:hint="eastAsia" w:cs="宋体" w:asciiTheme="majorEastAsia" w:hAnsiTheme="majorEastAsia" w:eastAsiaTheme="majorEastAsia"/>
          <w:color w:val="auto"/>
          <w:kern w:val="0"/>
          <w:szCs w:val="21"/>
        </w:rPr>
        <w:t>提升教师的教育信息化实践能力和教学水平，</w:t>
      </w:r>
      <w:r>
        <w:rPr>
          <w:rFonts w:cs="宋体" w:asciiTheme="majorEastAsia" w:hAnsiTheme="majorEastAsia" w:eastAsiaTheme="majorEastAsia"/>
          <w:color w:val="auto"/>
          <w:kern w:val="0"/>
          <w:szCs w:val="21"/>
        </w:rPr>
        <w:t>主动适应信息化等新技术变革，</w:t>
      </w:r>
      <w:r>
        <w:rPr>
          <w:rFonts w:hint="eastAsia" w:cs="宋体" w:asciiTheme="majorEastAsia" w:hAnsiTheme="majorEastAsia" w:eastAsiaTheme="majorEastAsia"/>
          <w:color w:val="auto"/>
          <w:kern w:val="0"/>
          <w:szCs w:val="21"/>
        </w:rPr>
        <w:t>积极有效开展教育教学，推进高等学校课堂革命。</w:t>
      </w:r>
    </w:p>
    <w:p>
      <w:pPr>
        <w:spacing w:line="360" w:lineRule="auto"/>
        <w:rPr>
          <w:rFonts w:asciiTheme="majorEastAsia" w:hAnsiTheme="majorEastAsia" w:eastAsiaTheme="majorEastAsia"/>
          <w:b/>
          <w:color w:val="auto"/>
          <w:szCs w:val="21"/>
        </w:rPr>
      </w:pPr>
      <w:r>
        <w:rPr>
          <w:rFonts w:hint="eastAsia" w:asciiTheme="majorEastAsia" w:hAnsiTheme="majorEastAsia" w:eastAsiaTheme="majorEastAsia"/>
          <w:b/>
          <w:color w:val="auto"/>
          <w:szCs w:val="21"/>
        </w:rPr>
        <w:t>2.2、培训形式和内容</w:t>
      </w:r>
    </w:p>
    <w:p>
      <w:pPr>
        <w:widowControl/>
        <w:spacing w:line="360" w:lineRule="auto"/>
        <w:ind w:firstLine="480"/>
        <w:jc w:val="left"/>
        <w:rPr>
          <w:rFonts w:cs="宋体" w:asciiTheme="majorEastAsia" w:hAnsiTheme="majorEastAsia" w:eastAsiaTheme="majorEastAsia"/>
          <w:color w:val="auto"/>
          <w:kern w:val="0"/>
          <w:szCs w:val="21"/>
        </w:rPr>
      </w:pPr>
      <w:r>
        <w:rPr>
          <w:rFonts w:cs="宋体" w:asciiTheme="majorEastAsia" w:hAnsiTheme="majorEastAsia" w:eastAsiaTheme="majorEastAsia"/>
          <w:color w:val="auto"/>
          <w:kern w:val="0"/>
          <w:szCs w:val="21"/>
        </w:rPr>
        <w:t>本次师资培训项目计划支持</w:t>
      </w:r>
      <w:r>
        <w:rPr>
          <w:rFonts w:hint="eastAsia" w:cs="宋体" w:asciiTheme="majorEastAsia" w:hAnsiTheme="majorEastAsia" w:eastAsiaTheme="majorEastAsia"/>
          <w:color w:val="auto"/>
          <w:kern w:val="0"/>
          <w:szCs w:val="21"/>
        </w:rPr>
        <w:t>3</w:t>
      </w:r>
      <w:r>
        <w:rPr>
          <w:rFonts w:cs="宋体" w:asciiTheme="majorEastAsia" w:hAnsiTheme="majorEastAsia" w:eastAsiaTheme="majorEastAsia"/>
          <w:color w:val="auto"/>
          <w:kern w:val="0"/>
          <w:szCs w:val="21"/>
        </w:rPr>
        <w:t>项，具体培训形式和内容见下表：</w:t>
      </w:r>
    </w:p>
    <w:tbl>
      <w:tblPr>
        <w:tblStyle w:val="10"/>
        <w:tblW w:w="9599" w:type="dxa"/>
        <w:tblInd w:w="0" w:type="dxa"/>
        <w:tblLayout w:type="fixed"/>
        <w:tblCellMar>
          <w:top w:w="15" w:type="dxa"/>
          <w:left w:w="15" w:type="dxa"/>
          <w:bottom w:w="15" w:type="dxa"/>
          <w:right w:w="15" w:type="dxa"/>
        </w:tblCellMar>
      </w:tblPr>
      <w:tblGrid>
        <w:gridCol w:w="1342"/>
        <w:gridCol w:w="1284"/>
        <w:gridCol w:w="1090"/>
        <w:gridCol w:w="1135"/>
        <w:gridCol w:w="4748"/>
      </w:tblGrid>
      <w:tr>
        <w:tblPrEx>
          <w:tblLayout w:type="fixed"/>
          <w:tblCellMar>
            <w:top w:w="15" w:type="dxa"/>
            <w:left w:w="15" w:type="dxa"/>
            <w:bottom w:w="15" w:type="dxa"/>
            <w:right w:w="15" w:type="dxa"/>
          </w:tblCellMar>
        </w:tblPrEx>
        <w:tc>
          <w:tcPr>
            <w:tcW w:w="1342"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widowControl/>
              <w:spacing w:line="360" w:lineRule="auto"/>
              <w:rPr>
                <w:rFonts w:cs="宋体" w:asciiTheme="majorEastAsia" w:hAnsiTheme="majorEastAsia" w:eastAsiaTheme="majorEastAsia"/>
                <w:color w:val="auto"/>
                <w:kern w:val="0"/>
                <w:szCs w:val="21"/>
              </w:rPr>
            </w:pPr>
            <w:r>
              <w:rPr>
                <w:rFonts w:cs="宋体" w:asciiTheme="majorEastAsia" w:hAnsiTheme="majorEastAsia" w:eastAsiaTheme="majorEastAsia"/>
                <w:color w:val="auto"/>
                <w:kern w:val="0"/>
                <w:szCs w:val="21"/>
              </w:rPr>
              <w:t>主题</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widowControl/>
              <w:spacing w:line="360" w:lineRule="auto"/>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面向对象</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widowControl/>
              <w:spacing w:line="360" w:lineRule="auto"/>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学时</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widowControl/>
              <w:spacing w:line="360" w:lineRule="auto"/>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培训方式</w:t>
            </w:r>
          </w:p>
        </w:tc>
        <w:tc>
          <w:tcPr>
            <w:tcW w:w="4748"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widowControl/>
              <w:spacing w:line="360" w:lineRule="auto"/>
              <w:ind w:firstLine="480"/>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培训内容</w:t>
            </w:r>
          </w:p>
        </w:tc>
      </w:tr>
      <w:tr>
        <w:tblPrEx>
          <w:tblLayout w:type="fixed"/>
          <w:tblCellMar>
            <w:top w:w="15" w:type="dxa"/>
            <w:left w:w="15" w:type="dxa"/>
            <w:bottom w:w="15" w:type="dxa"/>
            <w:right w:w="15" w:type="dxa"/>
          </w:tblCellMar>
        </w:tblPrEx>
        <w:tc>
          <w:tcPr>
            <w:tcW w:w="1342"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widowControl/>
              <w:spacing w:line="360" w:lineRule="auto"/>
              <w:ind w:firstLine="480"/>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br w:type="textWrapping"/>
            </w:r>
            <w:r>
              <w:rPr>
                <w:rFonts w:hint="eastAsia" w:cs="宋体" w:asciiTheme="majorEastAsia" w:hAnsiTheme="majorEastAsia" w:eastAsiaTheme="majorEastAsia"/>
                <w:color w:val="auto"/>
                <w:kern w:val="0"/>
                <w:szCs w:val="21"/>
              </w:rPr>
              <w:t>移动教学资源开发与应用</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widowControl/>
              <w:spacing w:line="360" w:lineRule="auto"/>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院校全体教师</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widowControl/>
              <w:spacing w:line="360" w:lineRule="auto"/>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2—4 小时</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widowControl/>
              <w:spacing w:line="360" w:lineRule="auto"/>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互动式讲座+实操培训</w:t>
            </w:r>
          </w:p>
        </w:tc>
        <w:tc>
          <w:tcPr>
            <w:tcW w:w="4748"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widowControl/>
              <w:spacing w:line="360" w:lineRule="auto"/>
              <w:ind w:firstLine="480"/>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了解移动教学相关的理念、教学方法，以及面对互联网+时代下的教学问题的解决方法，学习移动教学工具的使用、移动教学内容的开发以及移动教学创新应用价值和应用场景；初步掌握利用速课网建设移动微课件、PPT语音课件、微信课件，并利用</w:t>
            </w:r>
            <w:r>
              <w:rPr>
                <w:rFonts w:cs="宋体" w:asciiTheme="majorEastAsia" w:hAnsiTheme="majorEastAsia" w:eastAsiaTheme="majorEastAsia"/>
                <w:color w:val="auto"/>
                <w:kern w:val="0"/>
                <w:szCs w:val="21"/>
              </w:rPr>
              <w:t>速课网</w:t>
            </w:r>
            <w:r>
              <w:rPr>
                <w:rFonts w:hint="eastAsia" w:cs="宋体" w:asciiTheme="majorEastAsia" w:hAnsiTheme="majorEastAsia" w:eastAsiaTheme="majorEastAsia"/>
                <w:color w:val="auto"/>
                <w:kern w:val="0"/>
                <w:szCs w:val="21"/>
              </w:rPr>
              <w:t>进行微信开班开课，实施教学活动、积累教学数据的方法。</w:t>
            </w:r>
          </w:p>
        </w:tc>
      </w:tr>
      <w:tr>
        <w:tblPrEx>
          <w:tblLayout w:type="fixed"/>
          <w:tblCellMar>
            <w:top w:w="15" w:type="dxa"/>
            <w:left w:w="15" w:type="dxa"/>
            <w:bottom w:w="15" w:type="dxa"/>
            <w:right w:w="15" w:type="dxa"/>
          </w:tblCellMar>
        </w:tblPrEx>
        <w:tc>
          <w:tcPr>
            <w:tcW w:w="1342"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widowControl/>
              <w:spacing w:line="360" w:lineRule="auto"/>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基于</w:t>
            </w:r>
            <w:r>
              <w:rPr>
                <w:rFonts w:cs="宋体" w:asciiTheme="majorEastAsia" w:hAnsiTheme="majorEastAsia" w:eastAsiaTheme="majorEastAsia"/>
                <w:color w:val="auto"/>
                <w:kern w:val="0"/>
                <w:szCs w:val="21"/>
              </w:rPr>
              <w:t>移动信息化教</w:t>
            </w:r>
            <w:r>
              <w:rPr>
                <w:rFonts w:hint="eastAsia" w:cs="宋体" w:asciiTheme="majorEastAsia" w:hAnsiTheme="majorEastAsia" w:eastAsiaTheme="majorEastAsia"/>
                <w:color w:val="auto"/>
                <w:kern w:val="0"/>
                <w:szCs w:val="21"/>
              </w:rPr>
              <w:t>学的混合式教学设计及移动学习资源开发</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widowControl/>
              <w:spacing w:line="360" w:lineRule="auto"/>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骨干教师 </w:t>
            </w:r>
            <w:r>
              <w:rPr>
                <w:rFonts w:hint="eastAsia" w:cs="宋体" w:asciiTheme="majorEastAsia" w:hAnsiTheme="majorEastAsia" w:eastAsiaTheme="majorEastAsia"/>
                <w:color w:val="auto"/>
                <w:kern w:val="0"/>
                <w:szCs w:val="21"/>
              </w:rPr>
              <w:br w:type="textWrapping"/>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widowControl/>
              <w:spacing w:line="360" w:lineRule="auto"/>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线上</w:t>
            </w:r>
            <w:r>
              <w:rPr>
                <w:rFonts w:cs="宋体" w:asciiTheme="majorEastAsia" w:hAnsiTheme="majorEastAsia" w:eastAsiaTheme="majorEastAsia"/>
                <w:color w:val="auto"/>
                <w:kern w:val="0"/>
                <w:szCs w:val="21"/>
              </w:rPr>
              <w:t>1</w:t>
            </w:r>
            <w:r>
              <w:rPr>
                <w:rFonts w:hint="eastAsia" w:cs="宋体" w:asciiTheme="majorEastAsia" w:hAnsiTheme="majorEastAsia" w:eastAsiaTheme="majorEastAsia"/>
                <w:color w:val="auto"/>
                <w:kern w:val="0"/>
                <w:szCs w:val="21"/>
              </w:rPr>
              <w:t>天+线下1天</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widowControl/>
              <w:spacing w:line="360" w:lineRule="auto"/>
              <w:ind w:left="210" w:hanging="210" w:hangingChars="100"/>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线上基础知识学习、线下实操、案例分析</w:t>
            </w:r>
          </w:p>
        </w:tc>
        <w:tc>
          <w:tcPr>
            <w:tcW w:w="4748"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pStyle w:val="20"/>
              <w:widowControl/>
              <w:spacing w:line="360" w:lineRule="auto"/>
              <w:ind w:firstLine="0" w:firstLineChars="0"/>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采用“线上”+“线下”相结合的培训方式：</w:t>
            </w:r>
          </w:p>
          <w:p>
            <w:pPr>
              <w:pStyle w:val="20"/>
              <w:widowControl/>
              <w:spacing w:line="360" w:lineRule="auto"/>
              <w:ind w:firstLine="0" w:firstLineChars="0"/>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线上学习：利用速课网及</w:t>
            </w:r>
            <w:r>
              <w:rPr>
                <w:rFonts w:cs="宋体" w:asciiTheme="majorEastAsia" w:hAnsiTheme="majorEastAsia" w:eastAsiaTheme="majorEastAsia"/>
                <w:color w:val="auto"/>
                <w:kern w:val="0"/>
                <w:szCs w:val="21"/>
              </w:rPr>
              <w:t>速课网</w:t>
            </w:r>
            <w:r>
              <w:rPr>
                <w:rFonts w:hint="eastAsia" w:cs="宋体" w:asciiTheme="majorEastAsia" w:hAnsiTheme="majorEastAsia" w:eastAsiaTheme="majorEastAsia"/>
                <w:color w:val="auto"/>
                <w:kern w:val="0"/>
                <w:szCs w:val="21"/>
              </w:rPr>
              <w:t>服务，让参训教师参与系统化、标准化、科学化的线上学习。可以即时监督参训教师的学习情况，并组织线上讨论等教学活动。</w:t>
            </w:r>
          </w:p>
          <w:p>
            <w:pPr>
              <w:pStyle w:val="20"/>
              <w:widowControl/>
              <w:spacing w:line="360" w:lineRule="auto"/>
              <w:ind w:firstLine="0" w:firstLineChars="0"/>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线下学习：由派驻现场的专家级讲师进行项目演练，摒弃传统的讲座式培训方式，用生动活泼的教学活动，激发参训人员的学习热情，引导参训人员掌握实用的教学技术和教学方法。</w:t>
            </w:r>
          </w:p>
        </w:tc>
      </w:tr>
    </w:tbl>
    <w:p>
      <w:pPr>
        <w:widowControl/>
        <w:spacing w:line="360" w:lineRule="auto"/>
        <w:ind w:firstLine="480"/>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通过上述课程体系的整体培训，结合移动教学云的理念、方法与案例，基于移动教学的翻转课堂、混合式教学设计与实践，帮助教师达成如下目标：</w:t>
      </w:r>
    </w:p>
    <w:p>
      <w:pPr>
        <w:pStyle w:val="20"/>
        <w:widowControl/>
        <w:numPr>
          <w:ilvl w:val="0"/>
          <w:numId w:val="7"/>
        </w:numPr>
        <w:spacing w:line="360" w:lineRule="auto"/>
        <w:ind w:firstLineChars="0"/>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熟练掌握移动教学资源的建设与创新方式、移动教学平台的使用方法；</w:t>
      </w:r>
    </w:p>
    <w:p>
      <w:pPr>
        <w:pStyle w:val="20"/>
        <w:widowControl/>
        <w:numPr>
          <w:ilvl w:val="0"/>
          <w:numId w:val="7"/>
        </w:numPr>
        <w:spacing w:line="360" w:lineRule="auto"/>
        <w:ind w:firstLineChars="0"/>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深入理解翻转课堂、混合式教学、行动教学等新型教学法的理念；</w:t>
      </w:r>
    </w:p>
    <w:p>
      <w:pPr>
        <w:pStyle w:val="20"/>
        <w:widowControl/>
        <w:numPr>
          <w:ilvl w:val="0"/>
          <w:numId w:val="7"/>
        </w:numPr>
        <w:spacing w:line="360" w:lineRule="auto"/>
        <w:ind w:firstLineChars="0"/>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深入实践并应用新型教学法，改造自己的教学模式和教学方法；</w:t>
      </w:r>
    </w:p>
    <w:p>
      <w:pPr>
        <w:pStyle w:val="20"/>
        <w:widowControl/>
        <w:numPr>
          <w:ilvl w:val="0"/>
          <w:numId w:val="7"/>
        </w:numPr>
        <w:spacing w:line="360" w:lineRule="auto"/>
        <w:ind w:firstLineChars="0"/>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通过培训，应用新型教学方法进行自己所教课程的教学实践；</w:t>
      </w:r>
    </w:p>
    <w:p>
      <w:pPr>
        <w:spacing w:line="360" w:lineRule="auto"/>
        <w:rPr>
          <w:rFonts w:asciiTheme="majorEastAsia" w:hAnsiTheme="majorEastAsia" w:eastAsiaTheme="majorEastAsia"/>
          <w:b/>
          <w:color w:val="auto"/>
          <w:szCs w:val="21"/>
        </w:rPr>
      </w:pPr>
      <w:r>
        <w:rPr>
          <w:rFonts w:hint="eastAsia" w:asciiTheme="majorEastAsia" w:hAnsiTheme="majorEastAsia" w:eastAsiaTheme="majorEastAsia"/>
          <w:b/>
          <w:color w:val="auto"/>
          <w:szCs w:val="21"/>
        </w:rPr>
        <w:t>2.3申报条件</w:t>
      </w:r>
    </w:p>
    <w:p>
      <w:pPr>
        <w:pStyle w:val="20"/>
        <w:numPr>
          <w:ilvl w:val="0"/>
          <w:numId w:val="8"/>
        </w:numPr>
        <w:spacing w:line="360" w:lineRule="auto"/>
        <w:ind w:firstLineChars="0"/>
        <w:rPr>
          <w:rFonts w:asciiTheme="majorEastAsia" w:hAnsiTheme="majorEastAsia" w:eastAsiaTheme="majorEastAsia"/>
          <w:color w:val="auto"/>
          <w:szCs w:val="21"/>
        </w:rPr>
      </w:pPr>
      <w:r>
        <w:rPr>
          <w:rFonts w:hint="eastAsia" w:asciiTheme="majorEastAsia" w:hAnsiTheme="majorEastAsia" w:eastAsiaTheme="majorEastAsia"/>
          <w:color w:val="auto"/>
          <w:szCs w:val="21"/>
        </w:rPr>
        <w:t>项目申报人为院校，由院校教务处、教师发展中心、人事处等一线教师培训管理部门递交申请书；</w:t>
      </w:r>
    </w:p>
    <w:p>
      <w:pPr>
        <w:pStyle w:val="20"/>
        <w:numPr>
          <w:ilvl w:val="0"/>
          <w:numId w:val="8"/>
        </w:numPr>
        <w:spacing w:line="360" w:lineRule="auto"/>
        <w:ind w:firstLineChars="0"/>
        <w:rPr>
          <w:rFonts w:asciiTheme="majorEastAsia" w:hAnsiTheme="majorEastAsia" w:eastAsiaTheme="majorEastAsia"/>
          <w:color w:val="auto"/>
          <w:szCs w:val="21"/>
        </w:rPr>
      </w:pPr>
      <w:r>
        <w:rPr>
          <w:rFonts w:hint="eastAsia" w:asciiTheme="majorEastAsia" w:hAnsiTheme="majorEastAsia" w:eastAsiaTheme="majorEastAsia"/>
          <w:color w:val="auto"/>
          <w:szCs w:val="21"/>
        </w:rPr>
        <w:t>学校领导应积极支持教学创新和人才培养，推进高校专业综合改革，优先考虑具有创新发展思路的试点合作院校；</w:t>
      </w:r>
    </w:p>
    <w:p>
      <w:pPr>
        <w:widowControl/>
        <w:numPr>
          <w:ilvl w:val="0"/>
          <w:numId w:val="8"/>
        </w:numPr>
        <w:spacing w:before="192" w:line="360" w:lineRule="auto"/>
        <w:jc w:val="left"/>
        <w:rPr>
          <w:rFonts w:asciiTheme="majorEastAsia" w:hAnsiTheme="majorEastAsia" w:eastAsiaTheme="majorEastAsia"/>
          <w:color w:val="auto"/>
          <w:szCs w:val="21"/>
        </w:rPr>
      </w:pPr>
      <w:r>
        <w:rPr>
          <w:rFonts w:hint="eastAsia" w:asciiTheme="majorEastAsia" w:hAnsiTheme="majorEastAsia" w:eastAsiaTheme="majorEastAsia"/>
          <w:color w:val="auto"/>
          <w:szCs w:val="21"/>
        </w:rPr>
        <w:t>确保有足够的时间按时完成项目的建设和交付，能够合理计划和安排“院校整体师资信息化教学能力提升计划”，每个院校师资培训项目的原则实施时间为一年，一年内完成培训次数不少于2次；</w:t>
      </w:r>
    </w:p>
    <w:p>
      <w:pPr>
        <w:pStyle w:val="20"/>
        <w:numPr>
          <w:ilvl w:val="0"/>
          <w:numId w:val="8"/>
        </w:numPr>
        <w:spacing w:line="360" w:lineRule="auto"/>
        <w:ind w:firstLineChars="0"/>
        <w:rPr>
          <w:rFonts w:asciiTheme="majorEastAsia" w:hAnsiTheme="majorEastAsia" w:eastAsiaTheme="majorEastAsia"/>
          <w:color w:val="auto"/>
          <w:szCs w:val="21"/>
        </w:rPr>
      </w:pPr>
      <w:r>
        <w:rPr>
          <w:rFonts w:hint="eastAsia" w:asciiTheme="majorEastAsia" w:hAnsiTheme="majorEastAsia" w:eastAsiaTheme="majorEastAsia"/>
          <w:color w:val="auto"/>
          <w:szCs w:val="21"/>
        </w:rPr>
        <w:t>学校一次申报本校参训总人数不得小于50~100 人，除本校教师外，允许周边院校教师参加培训（需由承办学校向周边学校发培训通知）。</w:t>
      </w:r>
    </w:p>
    <w:p>
      <w:pPr>
        <w:pStyle w:val="20"/>
        <w:numPr>
          <w:ilvl w:val="0"/>
          <w:numId w:val="8"/>
        </w:numPr>
        <w:spacing w:line="360" w:lineRule="auto"/>
        <w:ind w:firstLineChars="0"/>
        <w:rPr>
          <w:rFonts w:asciiTheme="majorEastAsia" w:hAnsiTheme="majorEastAsia" w:eastAsiaTheme="majorEastAsia"/>
          <w:color w:val="auto"/>
          <w:szCs w:val="21"/>
        </w:rPr>
      </w:pPr>
      <w:r>
        <w:rPr>
          <w:rFonts w:hint="eastAsia" w:asciiTheme="majorEastAsia" w:hAnsiTheme="majorEastAsia" w:eastAsiaTheme="majorEastAsia"/>
          <w:color w:val="auto"/>
          <w:szCs w:val="21"/>
        </w:rPr>
        <w:t>由力拓科技公司提供师资力量及课程资源，学校负责组织培训人员、提供场地和设施；</w:t>
      </w:r>
    </w:p>
    <w:p>
      <w:pPr>
        <w:spacing w:line="360" w:lineRule="auto"/>
        <w:rPr>
          <w:rFonts w:asciiTheme="majorEastAsia" w:hAnsiTheme="majorEastAsia" w:eastAsiaTheme="majorEastAsia"/>
          <w:b/>
          <w:color w:val="auto"/>
          <w:szCs w:val="21"/>
        </w:rPr>
      </w:pPr>
      <w:r>
        <w:rPr>
          <w:rFonts w:hint="eastAsia" w:asciiTheme="majorEastAsia" w:hAnsiTheme="majorEastAsia" w:eastAsiaTheme="majorEastAsia"/>
          <w:b/>
          <w:color w:val="auto"/>
          <w:szCs w:val="21"/>
        </w:rPr>
        <w:t>2.4支持办法</w:t>
      </w:r>
    </w:p>
    <w:p>
      <w:pPr>
        <w:pStyle w:val="20"/>
        <w:numPr>
          <w:ilvl w:val="0"/>
          <w:numId w:val="9"/>
        </w:numPr>
        <w:spacing w:line="360" w:lineRule="auto"/>
        <w:ind w:firstLineChars="0"/>
        <w:rPr>
          <w:rFonts w:asciiTheme="majorEastAsia" w:hAnsiTheme="majorEastAsia" w:eastAsiaTheme="majorEastAsia"/>
          <w:color w:val="auto"/>
          <w:szCs w:val="21"/>
        </w:rPr>
      </w:pPr>
      <w:r>
        <w:rPr>
          <w:rFonts w:hint="eastAsia" w:asciiTheme="majorEastAsia" w:hAnsiTheme="majorEastAsia" w:eastAsiaTheme="majorEastAsia"/>
          <w:color w:val="auto"/>
          <w:szCs w:val="21"/>
        </w:rPr>
        <w:t>以申报合作院校为培训承担单位，辐射周边院校青年教师共同参加培训，根据各合作院校实际情况适时调整培训计划，院校负责灵活组织相关人员参训。力拓科技公司派遣经验丰富的名师和专家实地支持，定期在全国不同地区开设培训。对于师资培训条件较好的合作院校，力拓科技愿意和其合作建立长期师资培训基地，开展深度的校企合作；</w:t>
      </w:r>
    </w:p>
    <w:p>
      <w:pPr>
        <w:pStyle w:val="20"/>
        <w:numPr>
          <w:ilvl w:val="0"/>
          <w:numId w:val="9"/>
        </w:numPr>
        <w:spacing w:line="360" w:lineRule="auto"/>
        <w:ind w:firstLineChars="0"/>
        <w:rPr>
          <w:rFonts w:asciiTheme="majorEastAsia" w:hAnsiTheme="majorEastAsia" w:eastAsiaTheme="majorEastAsia"/>
          <w:color w:val="auto"/>
          <w:szCs w:val="21"/>
        </w:rPr>
      </w:pPr>
      <w:r>
        <w:rPr>
          <w:rFonts w:hint="eastAsia" w:asciiTheme="majorEastAsia" w:hAnsiTheme="majorEastAsia" w:eastAsiaTheme="majorEastAsia"/>
          <w:color w:val="auto"/>
          <w:szCs w:val="21"/>
        </w:rPr>
        <w:t>针对在线形式，力拓科技公司提供在线学习、在线测评、在线答疑等服务，开通的每个教师学习账号价值</w:t>
      </w:r>
      <w:r>
        <w:rPr>
          <w:rFonts w:asciiTheme="majorEastAsia" w:hAnsiTheme="majorEastAsia" w:eastAsiaTheme="majorEastAsia"/>
          <w:color w:val="auto"/>
          <w:szCs w:val="21"/>
        </w:rPr>
        <w:t>699</w:t>
      </w:r>
      <w:r>
        <w:rPr>
          <w:rFonts w:hint="eastAsia" w:asciiTheme="majorEastAsia" w:hAnsiTheme="majorEastAsia" w:eastAsiaTheme="majorEastAsia"/>
          <w:color w:val="auto"/>
          <w:szCs w:val="21"/>
        </w:rPr>
        <w:t>元，按照培训1000-2000名教师，整体在线培训服务价值在20至40万元之间；</w:t>
      </w:r>
    </w:p>
    <w:p>
      <w:pPr>
        <w:pStyle w:val="20"/>
        <w:numPr>
          <w:ilvl w:val="0"/>
          <w:numId w:val="9"/>
        </w:numPr>
        <w:spacing w:line="360" w:lineRule="auto"/>
        <w:ind w:firstLineChars="0"/>
        <w:rPr>
          <w:rFonts w:asciiTheme="majorEastAsia" w:hAnsiTheme="majorEastAsia" w:eastAsiaTheme="majorEastAsia"/>
          <w:color w:val="auto"/>
          <w:szCs w:val="21"/>
        </w:rPr>
      </w:pPr>
      <w:r>
        <w:rPr>
          <w:rFonts w:hint="eastAsia" w:asciiTheme="majorEastAsia" w:hAnsiTheme="majorEastAsia" w:eastAsiaTheme="majorEastAsia"/>
          <w:color w:val="auto"/>
          <w:szCs w:val="21"/>
        </w:rPr>
        <w:t>针对线下形式，力拓科技公司将聘请经验丰富的名师和专家，每场支持不低于10000元的标准组织现场培训，按照计划组织3场，整体线下培训服务价值在3万元。</w:t>
      </w:r>
    </w:p>
    <w:p>
      <w:pPr>
        <w:pStyle w:val="20"/>
        <w:numPr>
          <w:ilvl w:val="0"/>
          <w:numId w:val="9"/>
        </w:numPr>
        <w:spacing w:line="360" w:lineRule="auto"/>
        <w:ind w:firstLineChars="0"/>
        <w:rPr>
          <w:rFonts w:asciiTheme="majorEastAsia" w:hAnsiTheme="majorEastAsia" w:eastAsiaTheme="majorEastAsia"/>
          <w:color w:val="auto"/>
          <w:szCs w:val="21"/>
        </w:rPr>
      </w:pPr>
      <w:r>
        <w:rPr>
          <w:rFonts w:hint="eastAsia" w:asciiTheme="majorEastAsia" w:hAnsiTheme="majorEastAsia" w:eastAsiaTheme="majorEastAsia"/>
          <w:color w:val="auto"/>
          <w:szCs w:val="21"/>
        </w:rPr>
        <w:t>在项目结束之际，力拓科技公司将邀请所有入选项目的院校主要负责老师参加项目总结和经验分享研讨会。目的是对项目进行总结，巩固建设成果，并为公开共享建设成果给所有学校做准备。</w:t>
      </w:r>
    </w:p>
    <w:p>
      <w:pPr>
        <w:spacing w:line="360" w:lineRule="auto"/>
        <w:rPr>
          <w:rFonts w:asciiTheme="majorEastAsia" w:hAnsiTheme="majorEastAsia" w:eastAsiaTheme="majorEastAsia"/>
          <w:b/>
          <w:color w:val="auto"/>
          <w:szCs w:val="21"/>
        </w:rPr>
      </w:pPr>
      <w:r>
        <w:rPr>
          <w:rFonts w:hint="eastAsia" w:asciiTheme="majorEastAsia" w:hAnsiTheme="majorEastAsia" w:eastAsiaTheme="majorEastAsia"/>
          <w:b/>
          <w:color w:val="auto"/>
          <w:szCs w:val="21"/>
        </w:rPr>
        <w:t>2.5 申请办法</w:t>
      </w:r>
    </w:p>
    <w:p>
      <w:pPr>
        <w:spacing w:line="360" w:lineRule="auto"/>
        <w:ind w:firstLine="480"/>
        <w:rPr>
          <w:rFonts w:hint="eastAsia" w:asciiTheme="majorEastAsia" w:hAnsiTheme="majorEastAsia" w:eastAsiaTheme="majorEastAsia"/>
          <w:color w:val="auto"/>
          <w:szCs w:val="21"/>
          <w:lang w:val="en-US" w:eastAsia="zh-CN"/>
        </w:rPr>
      </w:pPr>
      <w:r>
        <w:rPr>
          <w:rFonts w:hint="eastAsia" w:asciiTheme="majorEastAsia" w:hAnsiTheme="majorEastAsia" w:eastAsiaTheme="majorEastAsia"/>
          <w:color w:val="auto"/>
          <w:szCs w:val="21"/>
        </w:rPr>
        <w:t>项目申报院校应填写《力拓科技公司产学合作青年教师新型教学法培养项目申报表》。项目申报人须在</w:t>
      </w:r>
      <w:r>
        <w:rPr>
          <w:rFonts w:hint="eastAsia" w:cs="宋体" w:asciiTheme="majorEastAsia" w:hAnsiTheme="majorEastAsia" w:eastAsiaTheme="majorEastAsia"/>
          <w:color w:val="auto"/>
          <w:kern w:val="0"/>
          <w:szCs w:val="21"/>
        </w:rPr>
        <w:t>2019年</w:t>
      </w:r>
      <w:r>
        <w:rPr>
          <w:rFonts w:hint="eastAsia" w:cs="宋体" w:asciiTheme="majorEastAsia" w:hAnsiTheme="majorEastAsia" w:eastAsiaTheme="majorEastAsia"/>
          <w:color w:val="auto"/>
          <w:kern w:val="0"/>
          <w:szCs w:val="21"/>
          <w:lang w:val="en-US" w:eastAsia="zh-CN"/>
        </w:rPr>
        <w:t>9</w:t>
      </w:r>
      <w:r>
        <w:rPr>
          <w:rFonts w:hint="eastAsia" w:cs="宋体" w:asciiTheme="majorEastAsia" w:hAnsiTheme="majorEastAsia" w:eastAsiaTheme="majorEastAsia"/>
          <w:color w:val="auto"/>
          <w:kern w:val="0"/>
          <w:szCs w:val="21"/>
        </w:rPr>
        <w:t>月</w:t>
      </w:r>
      <w:r>
        <w:rPr>
          <w:rFonts w:hint="eastAsia" w:cs="宋体" w:asciiTheme="majorEastAsia" w:hAnsiTheme="majorEastAsia" w:eastAsiaTheme="majorEastAsia"/>
          <w:color w:val="auto"/>
          <w:kern w:val="0"/>
          <w:szCs w:val="21"/>
          <w:lang w:val="en-US" w:eastAsia="zh-CN"/>
        </w:rPr>
        <w:t>20</w:t>
      </w:r>
      <w:r>
        <w:rPr>
          <w:rFonts w:hint="eastAsia" w:cs="宋体" w:asciiTheme="majorEastAsia" w:hAnsiTheme="majorEastAsia" w:eastAsiaTheme="majorEastAsia"/>
          <w:color w:val="auto"/>
          <w:kern w:val="0"/>
          <w:szCs w:val="21"/>
        </w:rPr>
        <w:t>日</w:t>
      </w:r>
      <w:r>
        <w:rPr>
          <w:rFonts w:hint="eastAsia" w:asciiTheme="majorEastAsia" w:hAnsiTheme="majorEastAsia" w:eastAsiaTheme="majorEastAsia"/>
          <w:color w:val="auto"/>
          <w:szCs w:val="21"/>
        </w:rPr>
        <w:t>前将加盖学校公章的申请书形成PDF格式电子文档（无需提供纸质文档），并发送至：</w:t>
      </w:r>
      <w:r>
        <w:rPr>
          <w:rFonts w:hint="eastAsia"/>
          <w:color w:val="auto"/>
        </w:rPr>
        <w:t>2355747650@qq.com</w:t>
      </w:r>
      <w:r>
        <w:rPr>
          <w:rFonts w:hint="eastAsia" w:asciiTheme="majorEastAsia" w:hAnsiTheme="majorEastAsia" w:eastAsiaTheme="majorEastAsia"/>
          <w:color w:val="auto"/>
          <w:szCs w:val="21"/>
        </w:rPr>
        <w:t>，联系人：</w:t>
      </w:r>
      <w:r>
        <w:rPr>
          <w:rFonts w:hint="eastAsia" w:asciiTheme="majorEastAsia" w:hAnsiTheme="majorEastAsia" w:eastAsiaTheme="majorEastAsia"/>
          <w:color w:val="auto"/>
          <w:szCs w:val="21"/>
          <w:lang w:eastAsia="zh-CN"/>
        </w:rPr>
        <w:t>陈玲</w:t>
      </w:r>
      <w:r>
        <w:rPr>
          <w:rFonts w:hint="eastAsia" w:asciiTheme="majorEastAsia" w:hAnsiTheme="majorEastAsia" w:eastAsiaTheme="majorEastAsia"/>
          <w:color w:val="auto"/>
          <w:szCs w:val="21"/>
        </w:rPr>
        <w:t>。若有任何疑问，请致电：</w:t>
      </w:r>
      <w:r>
        <w:rPr>
          <w:rFonts w:hint="eastAsia" w:asciiTheme="majorEastAsia" w:hAnsiTheme="majorEastAsia" w:eastAsiaTheme="majorEastAsia"/>
          <w:color w:val="auto"/>
          <w:szCs w:val="21"/>
        </w:rPr>
        <w:t>15989607680</w:t>
      </w:r>
      <w:r>
        <w:rPr>
          <w:rFonts w:hint="eastAsia" w:asciiTheme="majorEastAsia" w:hAnsiTheme="majorEastAsia" w:eastAsiaTheme="majorEastAsia"/>
          <w:color w:val="auto"/>
          <w:szCs w:val="21"/>
          <w:lang w:eastAsia="zh-CN"/>
        </w:rPr>
        <w:t>。</w:t>
      </w:r>
    </w:p>
    <w:p>
      <w:pPr>
        <w:widowControl/>
        <w:spacing w:line="360" w:lineRule="auto"/>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b/>
          <w:color w:val="auto"/>
          <w:kern w:val="0"/>
          <w:szCs w:val="21"/>
        </w:rPr>
        <w:t>备注：</w:t>
      </w:r>
      <w:r>
        <w:rPr>
          <w:rFonts w:hint="eastAsia" w:cs="宋体" w:asciiTheme="majorEastAsia" w:hAnsiTheme="majorEastAsia" w:eastAsiaTheme="majorEastAsia"/>
          <w:color w:val="auto"/>
          <w:kern w:val="0"/>
          <w:szCs w:val="21"/>
        </w:rPr>
        <w:t>申报书同时上传至教育部产学合作协同育人项目平台</w:t>
      </w:r>
    </w:p>
    <w:p>
      <w:pPr>
        <w:widowControl/>
        <w:spacing w:line="360" w:lineRule="auto"/>
        <w:jc w:val="left"/>
        <w:rPr>
          <w:rFonts w:asciiTheme="majorEastAsia" w:hAnsiTheme="majorEastAsia" w:eastAsiaTheme="majorEastAsia"/>
          <w:color w:val="auto"/>
          <w:szCs w:val="21"/>
        </w:rPr>
      </w:pPr>
      <w:r>
        <w:rPr>
          <w:rFonts w:hint="eastAsia" w:cs="宋体" w:asciiTheme="majorEastAsia" w:hAnsiTheme="majorEastAsia" w:eastAsiaTheme="majorEastAsia"/>
          <w:color w:val="auto"/>
          <w:kern w:val="0"/>
          <w:szCs w:val="21"/>
        </w:rPr>
        <w:t>上传网址：</w:t>
      </w:r>
      <w:r>
        <w:rPr>
          <w:color w:val="auto"/>
        </w:rPr>
        <w:fldChar w:fldCharType="begin"/>
      </w:r>
      <w:r>
        <w:rPr>
          <w:color w:val="auto"/>
        </w:rPr>
        <w:instrText xml:space="preserve"> HYPERLINK "http://cxhz.hep.com.cn/" </w:instrText>
      </w:r>
      <w:r>
        <w:rPr>
          <w:color w:val="auto"/>
        </w:rPr>
        <w:fldChar w:fldCharType="separate"/>
      </w:r>
      <w:r>
        <w:rPr>
          <w:rStyle w:val="15"/>
          <w:rFonts w:cs="宋体" w:asciiTheme="majorEastAsia" w:hAnsiTheme="majorEastAsia" w:eastAsiaTheme="majorEastAsia"/>
          <w:color w:val="auto"/>
          <w:kern w:val="0"/>
          <w:szCs w:val="21"/>
        </w:rPr>
        <w:t>http://cxhz.hep.com.cn/</w:t>
      </w:r>
      <w:r>
        <w:rPr>
          <w:rStyle w:val="15"/>
          <w:rFonts w:cs="宋体" w:asciiTheme="majorEastAsia" w:hAnsiTheme="majorEastAsia" w:eastAsiaTheme="majorEastAsia"/>
          <w:color w:val="auto"/>
          <w:kern w:val="0"/>
          <w:szCs w:val="21"/>
        </w:rPr>
        <w:fldChar w:fldCharType="end"/>
      </w:r>
    </w:p>
    <w:p>
      <w:pPr>
        <w:widowControl/>
        <w:spacing w:line="360" w:lineRule="auto"/>
        <w:jc w:val="left"/>
        <w:rPr>
          <w:rFonts w:asciiTheme="majorEastAsia" w:hAnsiTheme="majorEastAsia" w:eastAsiaTheme="majorEastAsia"/>
          <w:color w:val="auto"/>
          <w:szCs w:val="21"/>
        </w:rPr>
      </w:pPr>
      <w:r>
        <w:rPr>
          <w:rFonts w:hint="eastAsia" w:asciiTheme="majorEastAsia" w:hAnsiTheme="majorEastAsia" w:eastAsiaTheme="majorEastAsia"/>
          <w:color w:val="auto"/>
          <w:szCs w:val="21"/>
        </w:rPr>
        <w:t>操作步骤：注册（</w:t>
      </w:r>
      <w:r>
        <w:rPr>
          <w:rFonts w:hint="eastAsia" w:asciiTheme="majorEastAsia" w:hAnsiTheme="majorEastAsia" w:eastAsiaTheme="majorEastAsia"/>
          <w:color w:val="auto"/>
          <w:szCs w:val="21"/>
        </w:rPr>
        <w:t>选择学校用户注册</w:t>
      </w:r>
      <w:r>
        <w:rPr>
          <w:rFonts w:hint="eastAsia" w:asciiTheme="majorEastAsia" w:hAnsiTheme="majorEastAsia" w:eastAsiaTheme="majorEastAsia"/>
          <w:color w:val="auto"/>
          <w:szCs w:val="21"/>
        </w:rPr>
        <w:t xml:space="preserve">）---- 企业项目列表（检索：广东力拓网络科技有限公司）---- 选中对应项目（点击申报）---上传即可 </w:t>
      </w:r>
      <w:r>
        <w:rPr>
          <w:rFonts w:hint="eastAsia" w:cs="宋体" w:asciiTheme="majorEastAsia" w:hAnsiTheme="majorEastAsia" w:eastAsiaTheme="majorEastAsia"/>
          <w:color w:val="auto"/>
          <w:kern w:val="0"/>
          <w:szCs w:val="21"/>
        </w:rPr>
        <w:t xml:space="preserve">） </w:t>
      </w:r>
    </w:p>
    <w:p>
      <w:pPr>
        <w:widowControl/>
        <w:spacing w:line="360" w:lineRule="auto"/>
        <w:ind w:firstLine="480"/>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力拓科技公司将于2019年</w:t>
      </w:r>
      <w:r>
        <w:rPr>
          <w:rFonts w:hint="eastAsia" w:cs="宋体" w:asciiTheme="majorEastAsia" w:hAnsiTheme="majorEastAsia" w:eastAsiaTheme="majorEastAsia"/>
          <w:color w:val="auto"/>
          <w:kern w:val="0"/>
          <w:szCs w:val="21"/>
          <w:lang w:val="en-US" w:eastAsia="zh-CN"/>
        </w:rPr>
        <w:t>9</w:t>
      </w:r>
      <w:r>
        <w:rPr>
          <w:rFonts w:hint="eastAsia" w:cs="宋体" w:asciiTheme="majorEastAsia" w:hAnsiTheme="majorEastAsia" w:eastAsiaTheme="majorEastAsia"/>
          <w:color w:val="auto"/>
          <w:kern w:val="0"/>
          <w:szCs w:val="21"/>
        </w:rPr>
        <w:t>月2</w:t>
      </w:r>
      <w:r>
        <w:rPr>
          <w:rFonts w:hint="eastAsia" w:cs="宋体" w:asciiTheme="majorEastAsia" w:hAnsiTheme="majorEastAsia" w:eastAsiaTheme="majorEastAsia"/>
          <w:color w:val="auto"/>
          <w:kern w:val="0"/>
          <w:szCs w:val="21"/>
          <w:lang w:val="en-US" w:eastAsia="zh-CN"/>
        </w:rPr>
        <w:t>0日—2019年9月27</w:t>
      </w:r>
      <w:r>
        <w:rPr>
          <w:rFonts w:hint="eastAsia" w:cs="宋体" w:asciiTheme="majorEastAsia" w:hAnsiTheme="majorEastAsia" w:eastAsiaTheme="majorEastAsia"/>
          <w:color w:val="auto"/>
          <w:kern w:val="0"/>
          <w:szCs w:val="21"/>
        </w:rPr>
        <w:t>日前组织专家进行申报项目遴选，在</w:t>
      </w:r>
      <w:r>
        <w:rPr>
          <w:rFonts w:hint="eastAsia" w:cs="宋体" w:asciiTheme="majorEastAsia" w:hAnsiTheme="majorEastAsia" w:eastAsiaTheme="majorEastAsia"/>
          <w:color w:val="auto"/>
          <w:kern w:val="0"/>
          <w:szCs w:val="21"/>
          <w:lang w:val="en-US" w:eastAsia="zh-CN"/>
        </w:rPr>
        <w:t>9</w:t>
      </w:r>
      <w:r>
        <w:rPr>
          <w:rFonts w:hint="eastAsia" w:cs="宋体" w:asciiTheme="majorEastAsia" w:hAnsiTheme="majorEastAsia" w:eastAsiaTheme="majorEastAsia"/>
          <w:color w:val="auto"/>
          <w:kern w:val="0"/>
          <w:szCs w:val="21"/>
        </w:rPr>
        <w:t>月</w:t>
      </w:r>
      <w:r>
        <w:rPr>
          <w:rFonts w:hint="eastAsia" w:cs="宋体" w:asciiTheme="majorEastAsia" w:hAnsiTheme="majorEastAsia" w:eastAsiaTheme="majorEastAsia"/>
          <w:color w:val="auto"/>
          <w:kern w:val="0"/>
          <w:szCs w:val="21"/>
          <w:lang w:val="en-US" w:eastAsia="zh-CN"/>
        </w:rPr>
        <w:t>30日前</w:t>
      </w:r>
      <w:r>
        <w:rPr>
          <w:rFonts w:hint="eastAsia" w:cs="宋体" w:asciiTheme="majorEastAsia" w:hAnsiTheme="majorEastAsia" w:eastAsiaTheme="majorEastAsia"/>
          <w:color w:val="auto"/>
          <w:kern w:val="0"/>
          <w:szCs w:val="21"/>
        </w:rPr>
        <w:t>公布立项名单并向教育部报备。</w:t>
      </w:r>
    </w:p>
    <w:p>
      <w:pPr>
        <w:spacing w:line="360" w:lineRule="auto"/>
        <w:ind w:firstLine="480"/>
        <w:rPr>
          <w:rFonts w:asciiTheme="majorEastAsia" w:hAnsiTheme="majorEastAsia" w:eastAsiaTheme="majorEastAsia"/>
          <w:color w:val="auto"/>
          <w:szCs w:val="21"/>
        </w:rPr>
      </w:pPr>
      <w:r>
        <w:rPr>
          <w:rFonts w:hint="eastAsia" w:asciiTheme="majorEastAsia" w:hAnsiTheme="majorEastAsia" w:eastAsiaTheme="majorEastAsia"/>
          <w:color w:val="auto"/>
          <w:szCs w:val="21"/>
        </w:rPr>
        <w:t>力拓科技公司将与项目负责人所在学校签署立项项目协议书。立项项目周期为一年，所有培训工作在立项项目协议书签署后一年内与合作院校共同完成。</w:t>
      </w:r>
    </w:p>
    <w:p>
      <w:pPr>
        <w:widowControl/>
        <w:spacing w:line="360" w:lineRule="auto"/>
        <w:jc w:val="left"/>
        <w:rPr>
          <w:rFonts w:asciiTheme="majorEastAsia" w:hAnsiTheme="majorEastAsia" w:eastAsiaTheme="majorEastAsia"/>
          <w:b/>
          <w:color w:val="auto"/>
          <w:szCs w:val="21"/>
        </w:rPr>
      </w:pPr>
    </w:p>
    <w:sectPr>
      <w:headerReference r:id="rId3" w:type="default"/>
      <w:pgSz w:w="11906" w:h="16838"/>
      <w:pgMar w:top="1418" w:right="1701" w:bottom="141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Theme="minorEastAsia" w:hAnsiTheme="minorEastAsia"/>
        <w:b/>
        <w:sz w:val="24"/>
        <w:szCs w:val="24"/>
      </w:rPr>
    </w:pPr>
    <w:r>
      <w:rPr>
        <w:rFonts w:hint="eastAsia" w:asciiTheme="minorEastAsia" w:hAnsiTheme="minorEastAsia"/>
        <w:b/>
        <w:sz w:val="24"/>
        <w:szCs w:val="24"/>
      </w:rPr>
      <w:t>2019年力拓科技协同育人项目（第一批）申报指南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019B2"/>
    <w:multiLevelType w:val="multilevel"/>
    <w:tmpl w:val="0E2019B2"/>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B63D99"/>
    <w:multiLevelType w:val="multilevel"/>
    <w:tmpl w:val="10B63D9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6FF2EA9"/>
    <w:multiLevelType w:val="multilevel"/>
    <w:tmpl w:val="26FF2EA9"/>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BBC5498"/>
    <w:multiLevelType w:val="multilevel"/>
    <w:tmpl w:val="3BBC5498"/>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83D0A7A"/>
    <w:multiLevelType w:val="multilevel"/>
    <w:tmpl w:val="483D0A7A"/>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90A118D"/>
    <w:multiLevelType w:val="multilevel"/>
    <w:tmpl w:val="590A118D"/>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FA606BA"/>
    <w:multiLevelType w:val="multilevel"/>
    <w:tmpl w:val="6FA606BA"/>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3526A65"/>
    <w:multiLevelType w:val="multilevel"/>
    <w:tmpl w:val="73526A65"/>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8761523"/>
    <w:multiLevelType w:val="multilevel"/>
    <w:tmpl w:val="78761523"/>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1"/>
  </w:num>
  <w:num w:numId="3">
    <w:abstractNumId w:val="7"/>
  </w:num>
  <w:num w:numId="4">
    <w:abstractNumId w:val="6"/>
  </w:num>
  <w:num w:numId="5">
    <w:abstractNumId w:val="8"/>
  </w:num>
  <w:num w:numId="6">
    <w:abstractNumId w:val="2"/>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969C9"/>
    <w:rsid w:val="000031E5"/>
    <w:rsid w:val="00013F00"/>
    <w:rsid w:val="00017DAB"/>
    <w:rsid w:val="000217CC"/>
    <w:rsid w:val="00022478"/>
    <w:rsid w:val="00023541"/>
    <w:rsid w:val="000275BD"/>
    <w:rsid w:val="000304A5"/>
    <w:rsid w:val="00031DF3"/>
    <w:rsid w:val="000348BE"/>
    <w:rsid w:val="0004071A"/>
    <w:rsid w:val="00043BF0"/>
    <w:rsid w:val="00046D91"/>
    <w:rsid w:val="000544A1"/>
    <w:rsid w:val="000544E7"/>
    <w:rsid w:val="00061BF0"/>
    <w:rsid w:val="000633CD"/>
    <w:rsid w:val="00071CD3"/>
    <w:rsid w:val="00072BC4"/>
    <w:rsid w:val="0007746A"/>
    <w:rsid w:val="00077CB6"/>
    <w:rsid w:val="0008038A"/>
    <w:rsid w:val="000839DE"/>
    <w:rsid w:val="000A49DF"/>
    <w:rsid w:val="000A79A8"/>
    <w:rsid w:val="000B6A81"/>
    <w:rsid w:val="000B7222"/>
    <w:rsid w:val="000B752B"/>
    <w:rsid w:val="000C1140"/>
    <w:rsid w:val="000C1709"/>
    <w:rsid w:val="000C2AF3"/>
    <w:rsid w:val="000C4B5A"/>
    <w:rsid w:val="000C64EE"/>
    <w:rsid w:val="000D2C8F"/>
    <w:rsid w:val="000D3124"/>
    <w:rsid w:val="000D3314"/>
    <w:rsid w:val="000D60B1"/>
    <w:rsid w:val="000D6F78"/>
    <w:rsid w:val="000E35ED"/>
    <w:rsid w:val="000E3FFA"/>
    <w:rsid w:val="000E469E"/>
    <w:rsid w:val="000E68D2"/>
    <w:rsid w:val="00105464"/>
    <w:rsid w:val="00106F07"/>
    <w:rsid w:val="00117433"/>
    <w:rsid w:val="00145048"/>
    <w:rsid w:val="00146D8D"/>
    <w:rsid w:val="00147C2C"/>
    <w:rsid w:val="0015135B"/>
    <w:rsid w:val="0015476D"/>
    <w:rsid w:val="001610F9"/>
    <w:rsid w:val="00161EDB"/>
    <w:rsid w:val="00164E70"/>
    <w:rsid w:val="00177350"/>
    <w:rsid w:val="001869F7"/>
    <w:rsid w:val="0019275B"/>
    <w:rsid w:val="001A0985"/>
    <w:rsid w:val="001A0B1C"/>
    <w:rsid w:val="001A532A"/>
    <w:rsid w:val="001A6D3D"/>
    <w:rsid w:val="001B68F4"/>
    <w:rsid w:val="001C1CF0"/>
    <w:rsid w:val="001C25CA"/>
    <w:rsid w:val="001C7BCE"/>
    <w:rsid w:val="001D0194"/>
    <w:rsid w:val="001D3A35"/>
    <w:rsid w:val="001D66F3"/>
    <w:rsid w:val="001D7FCC"/>
    <w:rsid w:val="001E0C57"/>
    <w:rsid w:val="001E1C9A"/>
    <w:rsid w:val="001E2845"/>
    <w:rsid w:val="001E5043"/>
    <w:rsid w:val="001E515A"/>
    <w:rsid w:val="001F0CB2"/>
    <w:rsid w:val="001F291D"/>
    <w:rsid w:val="001F6ECB"/>
    <w:rsid w:val="002025EF"/>
    <w:rsid w:val="00215DDF"/>
    <w:rsid w:val="002200C0"/>
    <w:rsid w:val="002254D9"/>
    <w:rsid w:val="0022642E"/>
    <w:rsid w:val="002362DF"/>
    <w:rsid w:val="00241A95"/>
    <w:rsid w:val="00245CA7"/>
    <w:rsid w:val="0025591D"/>
    <w:rsid w:val="00256B0F"/>
    <w:rsid w:val="00262863"/>
    <w:rsid w:val="00263525"/>
    <w:rsid w:val="00266F28"/>
    <w:rsid w:val="00277B47"/>
    <w:rsid w:val="00282B49"/>
    <w:rsid w:val="00286B15"/>
    <w:rsid w:val="0029488B"/>
    <w:rsid w:val="002968B7"/>
    <w:rsid w:val="002A3094"/>
    <w:rsid w:val="002B052C"/>
    <w:rsid w:val="002B1025"/>
    <w:rsid w:val="002B2609"/>
    <w:rsid w:val="002B7F04"/>
    <w:rsid w:val="002C045C"/>
    <w:rsid w:val="002C15A5"/>
    <w:rsid w:val="002C34AA"/>
    <w:rsid w:val="002C747E"/>
    <w:rsid w:val="002D0EA3"/>
    <w:rsid w:val="002D3C26"/>
    <w:rsid w:val="002E6976"/>
    <w:rsid w:val="002E74CB"/>
    <w:rsid w:val="002F050B"/>
    <w:rsid w:val="003065DC"/>
    <w:rsid w:val="003172C4"/>
    <w:rsid w:val="00326BC1"/>
    <w:rsid w:val="0033544B"/>
    <w:rsid w:val="00350121"/>
    <w:rsid w:val="00350DCB"/>
    <w:rsid w:val="0035595C"/>
    <w:rsid w:val="00360BCF"/>
    <w:rsid w:val="00361435"/>
    <w:rsid w:val="0036416D"/>
    <w:rsid w:val="003641FB"/>
    <w:rsid w:val="003651BE"/>
    <w:rsid w:val="00375F73"/>
    <w:rsid w:val="00385F2C"/>
    <w:rsid w:val="00385FE4"/>
    <w:rsid w:val="0038678C"/>
    <w:rsid w:val="0039113E"/>
    <w:rsid w:val="00394053"/>
    <w:rsid w:val="003A063F"/>
    <w:rsid w:val="003A10CA"/>
    <w:rsid w:val="003A1605"/>
    <w:rsid w:val="003A490D"/>
    <w:rsid w:val="003A72BE"/>
    <w:rsid w:val="003C05BA"/>
    <w:rsid w:val="003C0C6B"/>
    <w:rsid w:val="003D2EB4"/>
    <w:rsid w:val="003D3C92"/>
    <w:rsid w:val="003D5CB3"/>
    <w:rsid w:val="003E6FD9"/>
    <w:rsid w:val="003F2E9B"/>
    <w:rsid w:val="003F3163"/>
    <w:rsid w:val="0040326C"/>
    <w:rsid w:val="00404969"/>
    <w:rsid w:val="004069FB"/>
    <w:rsid w:val="00407707"/>
    <w:rsid w:val="004241C8"/>
    <w:rsid w:val="00430853"/>
    <w:rsid w:val="00474D86"/>
    <w:rsid w:val="004761E2"/>
    <w:rsid w:val="00477C06"/>
    <w:rsid w:val="00490039"/>
    <w:rsid w:val="004926CE"/>
    <w:rsid w:val="00492E0E"/>
    <w:rsid w:val="00493AA0"/>
    <w:rsid w:val="00496D99"/>
    <w:rsid w:val="004B49BA"/>
    <w:rsid w:val="004C45B2"/>
    <w:rsid w:val="004C474C"/>
    <w:rsid w:val="004C534B"/>
    <w:rsid w:val="004C7E46"/>
    <w:rsid w:val="004D0956"/>
    <w:rsid w:val="004D4E8B"/>
    <w:rsid w:val="004E4F9D"/>
    <w:rsid w:val="004E6CD4"/>
    <w:rsid w:val="004F3EEC"/>
    <w:rsid w:val="005068BD"/>
    <w:rsid w:val="005125AF"/>
    <w:rsid w:val="00520598"/>
    <w:rsid w:val="00522D78"/>
    <w:rsid w:val="00525575"/>
    <w:rsid w:val="0054036E"/>
    <w:rsid w:val="005433CA"/>
    <w:rsid w:val="0055199D"/>
    <w:rsid w:val="00556202"/>
    <w:rsid w:val="005666DC"/>
    <w:rsid w:val="0057568F"/>
    <w:rsid w:val="00580B6C"/>
    <w:rsid w:val="00586283"/>
    <w:rsid w:val="00586F80"/>
    <w:rsid w:val="00597C57"/>
    <w:rsid w:val="005A0AF2"/>
    <w:rsid w:val="005B31E9"/>
    <w:rsid w:val="005B487A"/>
    <w:rsid w:val="005C17F6"/>
    <w:rsid w:val="005C26C4"/>
    <w:rsid w:val="005C4EDC"/>
    <w:rsid w:val="005C7109"/>
    <w:rsid w:val="005E3DA7"/>
    <w:rsid w:val="00605E37"/>
    <w:rsid w:val="00605E47"/>
    <w:rsid w:val="00606A92"/>
    <w:rsid w:val="006108B8"/>
    <w:rsid w:val="00614D68"/>
    <w:rsid w:val="00615274"/>
    <w:rsid w:val="00620319"/>
    <w:rsid w:val="006302D7"/>
    <w:rsid w:val="00630AEB"/>
    <w:rsid w:val="00632115"/>
    <w:rsid w:val="00633618"/>
    <w:rsid w:val="00636255"/>
    <w:rsid w:val="00641E50"/>
    <w:rsid w:val="00664973"/>
    <w:rsid w:val="00686E2A"/>
    <w:rsid w:val="00691632"/>
    <w:rsid w:val="006957D9"/>
    <w:rsid w:val="006B00E6"/>
    <w:rsid w:val="006B41DE"/>
    <w:rsid w:val="006B44E6"/>
    <w:rsid w:val="006B5495"/>
    <w:rsid w:val="006D6852"/>
    <w:rsid w:val="006E2237"/>
    <w:rsid w:val="006E400A"/>
    <w:rsid w:val="006E55BE"/>
    <w:rsid w:val="006F28AA"/>
    <w:rsid w:val="007013EC"/>
    <w:rsid w:val="0071687F"/>
    <w:rsid w:val="00720029"/>
    <w:rsid w:val="0072222F"/>
    <w:rsid w:val="0072334E"/>
    <w:rsid w:val="007242E3"/>
    <w:rsid w:val="00724C4F"/>
    <w:rsid w:val="00725B5D"/>
    <w:rsid w:val="0074274A"/>
    <w:rsid w:val="00747ED4"/>
    <w:rsid w:val="007632EE"/>
    <w:rsid w:val="00767DD7"/>
    <w:rsid w:val="00782481"/>
    <w:rsid w:val="00792E6D"/>
    <w:rsid w:val="00794982"/>
    <w:rsid w:val="007B026C"/>
    <w:rsid w:val="007B0EEA"/>
    <w:rsid w:val="007E254B"/>
    <w:rsid w:val="007E3284"/>
    <w:rsid w:val="007E4B75"/>
    <w:rsid w:val="0080328E"/>
    <w:rsid w:val="00807B15"/>
    <w:rsid w:val="00810207"/>
    <w:rsid w:val="0081530D"/>
    <w:rsid w:val="00824A21"/>
    <w:rsid w:val="00830662"/>
    <w:rsid w:val="00830ED8"/>
    <w:rsid w:val="00835E04"/>
    <w:rsid w:val="008475C0"/>
    <w:rsid w:val="008502CE"/>
    <w:rsid w:val="008511F5"/>
    <w:rsid w:val="00851C3C"/>
    <w:rsid w:val="00857F25"/>
    <w:rsid w:val="0086375F"/>
    <w:rsid w:val="00880F14"/>
    <w:rsid w:val="00882EEC"/>
    <w:rsid w:val="008A217D"/>
    <w:rsid w:val="008B63B0"/>
    <w:rsid w:val="008C60C2"/>
    <w:rsid w:val="008E0C57"/>
    <w:rsid w:val="008E10A7"/>
    <w:rsid w:val="008E2A3F"/>
    <w:rsid w:val="008E3063"/>
    <w:rsid w:val="008E6414"/>
    <w:rsid w:val="008F2470"/>
    <w:rsid w:val="009038BB"/>
    <w:rsid w:val="00915AE5"/>
    <w:rsid w:val="0092180D"/>
    <w:rsid w:val="0093073C"/>
    <w:rsid w:val="0093366D"/>
    <w:rsid w:val="00937815"/>
    <w:rsid w:val="009401A3"/>
    <w:rsid w:val="0094341F"/>
    <w:rsid w:val="00944154"/>
    <w:rsid w:val="0094501E"/>
    <w:rsid w:val="009456D9"/>
    <w:rsid w:val="009517FF"/>
    <w:rsid w:val="00953A12"/>
    <w:rsid w:val="00953E6E"/>
    <w:rsid w:val="00961770"/>
    <w:rsid w:val="009655B6"/>
    <w:rsid w:val="00966C87"/>
    <w:rsid w:val="00973B29"/>
    <w:rsid w:val="00973C17"/>
    <w:rsid w:val="009770E2"/>
    <w:rsid w:val="00977512"/>
    <w:rsid w:val="009864E2"/>
    <w:rsid w:val="0098766C"/>
    <w:rsid w:val="009935CE"/>
    <w:rsid w:val="009954D8"/>
    <w:rsid w:val="009A1C4D"/>
    <w:rsid w:val="009A28F5"/>
    <w:rsid w:val="009A3E61"/>
    <w:rsid w:val="009B27E2"/>
    <w:rsid w:val="009E036A"/>
    <w:rsid w:val="009E4DC3"/>
    <w:rsid w:val="009E725D"/>
    <w:rsid w:val="009F1E38"/>
    <w:rsid w:val="009F27E4"/>
    <w:rsid w:val="00A05FED"/>
    <w:rsid w:val="00A07D0F"/>
    <w:rsid w:val="00A17A66"/>
    <w:rsid w:val="00A253F9"/>
    <w:rsid w:val="00A334FD"/>
    <w:rsid w:val="00A35F9F"/>
    <w:rsid w:val="00A40F55"/>
    <w:rsid w:val="00A639C4"/>
    <w:rsid w:val="00A657BE"/>
    <w:rsid w:val="00A75326"/>
    <w:rsid w:val="00A969C9"/>
    <w:rsid w:val="00AA58FE"/>
    <w:rsid w:val="00AA7993"/>
    <w:rsid w:val="00AB25E5"/>
    <w:rsid w:val="00AD1942"/>
    <w:rsid w:val="00AE7150"/>
    <w:rsid w:val="00AF1833"/>
    <w:rsid w:val="00B06969"/>
    <w:rsid w:val="00B07A5A"/>
    <w:rsid w:val="00B07AC7"/>
    <w:rsid w:val="00B12193"/>
    <w:rsid w:val="00B12308"/>
    <w:rsid w:val="00B24382"/>
    <w:rsid w:val="00B277F2"/>
    <w:rsid w:val="00B3146F"/>
    <w:rsid w:val="00B44551"/>
    <w:rsid w:val="00B44C9A"/>
    <w:rsid w:val="00B45A66"/>
    <w:rsid w:val="00B527A0"/>
    <w:rsid w:val="00B63C90"/>
    <w:rsid w:val="00B80221"/>
    <w:rsid w:val="00B81D18"/>
    <w:rsid w:val="00B854C2"/>
    <w:rsid w:val="00B94231"/>
    <w:rsid w:val="00B9660F"/>
    <w:rsid w:val="00BB211D"/>
    <w:rsid w:val="00BB2171"/>
    <w:rsid w:val="00BB238C"/>
    <w:rsid w:val="00BC08AF"/>
    <w:rsid w:val="00BC718A"/>
    <w:rsid w:val="00BC7A06"/>
    <w:rsid w:val="00BE3BB2"/>
    <w:rsid w:val="00BE44E9"/>
    <w:rsid w:val="00C071EE"/>
    <w:rsid w:val="00C07994"/>
    <w:rsid w:val="00C13546"/>
    <w:rsid w:val="00C14BF7"/>
    <w:rsid w:val="00C214CF"/>
    <w:rsid w:val="00C24CE4"/>
    <w:rsid w:val="00C32E29"/>
    <w:rsid w:val="00C341F9"/>
    <w:rsid w:val="00C605F0"/>
    <w:rsid w:val="00C62280"/>
    <w:rsid w:val="00C66780"/>
    <w:rsid w:val="00C67535"/>
    <w:rsid w:val="00C770A4"/>
    <w:rsid w:val="00C77BD1"/>
    <w:rsid w:val="00C934B7"/>
    <w:rsid w:val="00C955E0"/>
    <w:rsid w:val="00C964FB"/>
    <w:rsid w:val="00CC12B1"/>
    <w:rsid w:val="00CC7B61"/>
    <w:rsid w:val="00CD261B"/>
    <w:rsid w:val="00CD7B36"/>
    <w:rsid w:val="00CE4A77"/>
    <w:rsid w:val="00CF7EE4"/>
    <w:rsid w:val="00D0160D"/>
    <w:rsid w:val="00D01AF9"/>
    <w:rsid w:val="00D05AFC"/>
    <w:rsid w:val="00D121C9"/>
    <w:rsid w:val="00D13E83"/>
    <w:rsid w:val="00D30879"/>
    <w:rsid w:val="00D31048"/>
    <w:rsid w:val="00D34D99"/>
    <w:rsid w:val="00D34E03"/>
    <w:rsid w:val="00D35BAD"/>
    <w:rsid w:val="00D36192"/>
    <w:rsid w:val="00D4190C"/>
    <w:rsid w:val="00D43082"/>
    <w:rsid w:val="00D57A14"/>
    <w:rsid w:val="00D61578"/>
    <w:rsid w:val="00D6287A"/>
    <w:rsid w:val="00D71CA6"/>
    <w:rsid w:val="00D73D53"/>
    <w:rsid w:val="00D7412D"/>
    <w:rsid w:val="00D80F89"/>
    <w:rsid w:val="00D813B0"/>
    <w:rsid w:val="00D9274B"/>
    <w:rsid w:val="00D928BC"/>
    <w:rsid w:val="00D930EF"/>
    <w:rsid w:val="00DA2A54"/>
    <w:rsid w:val="00DA4BBF"/>
    <w:rsid w:val="00DB00C5"/>
    <w:rsid w:val="00DB3F13"/>
    <w:rsid w:val="00DC25C8"/>
    <w:rsid w:val="00DE4CEE"/>
    <w:rsid w:val="00DF01F2"/>
    <w:rsid w:val="00DF13F4"/>
    <w:rsid w:val="00DF2AF8"/>
    <w:rsid w:val="00DF34C6"/>
    <w:rsid w:val="00DF408D"/>
    <w:rsid w:val="00DF4B14"/>
    <w:rsid w:val="00E005D1"/>
    <w:rsid w:val="00E01E14"/>
    <w:rsid w:val="00E05E5A"/>
    <w:rsid w:val="00E23801"/>
    <w:rsid w:val="00E24679"/>
    <w:rsid w:val="00E372E1"/>
    <w:rsid w:val="00E43979"/>
    <w:rsid w:val="00E50788"/>
    <w:rsid w:val="00E53DCA"/>
    <w:rsid w:val="00E61F32"/>
    <w:rsid w:val="00E63B52"/>
    <w:rsid w:val="00E666CC"/>
    <w:rsid w:val="00E67D7A"/>
    <w:rsid w:val="00E718D3"/>
    <w:rsid w:val="00E73B55"/>
    <w:rsid w:val="00E84EF2"/>
    <w:rsid w:val="00E9347B"/>
    <w:rsid w:val="00E96483"/>
    <w:rsid w:val="00E969D6"/>
    <w:rsid w:val="00EA143C"/>
    <w:rsid w:val="00EA170F"/>
    <w:rsid w:val="00EA189E"/>
    <w:rsid w:val="00EA3312"/>
    <w:rsid w:val="00EB18E6"/>
    <w:rsid w:val="00EB5061"/>
    <w:rsid w:val="00EB5C25"/>
    <w:rsid w:val="00EB5C8A"/>
    <w:rsid w:val="00EC4B5B"/>
    <w:rsid w:val="00EC7365"/>
    <w:rsid w:val="00EC78ED"/>
    <w:rsid w:val="00ED2961"/>
    <w:rsid w:val="00ED430A"/>
    <w:rsid w:val="00EE22FD"/>
    <w:rsid w:val="00EF142C"/>
    <w:rsid w:val="00EF7BAC"/>
    <w:rsid w:val="00F0131F"/>
    <w:rsid w:val="00F01473"/>
    <w:rsid w:val="00F03881"/>
    <w:rsid w:val="00F2242A"/>
    <w:rsid w:val="00F2714D"/>
    <w:rsid w:val="00F30FAE"/>
    <w:rsid w:val="00F313D2"/>
    <w:rsid w:val="00F330EA"/>
    <w:rsid w:val="00F4782A"/>
    <w:rsid w:val="00F5386C"/>
    <w:rsid w:val="00F57441"/>
    <w:rsid w:val="00F76A4C"/>
    <w:rsid w:val="00F97DC6"/>
    <w:rsid w:val="00FA3511"/>
    <w:rsid w:val="00FA6EFA"/>
    <w:rsid w:val="00FB48F2"/>
    <w:rsid w:val="00FB7516"/>
    <w:rsid w:val="00FC1CD3"/>
    <w:rsid w:val="00FD20A6"/>
    <w:rsid w:val="00FE22BB"/>
    <w:rsid w:val="00FE2F7B"/>
    <w:rsid w:val="00FE4F24"/>
    <w:rsid w:val="00FE5DF8"/>
    <w:rsid w:val="00FE7DE7"/>
    <w:rsid w:val="00FF4835"/>
    <w:rsid w:val="01C21943"/>
    <w:rsid w:val="02A50BAB"/>
    <w:rsid w:val="030C14E4"/>
    <w:rsid w:val="034E43BC"/>
    <w:rsid w:val="07EE3CD1"/>
    <w:rsid w:val="087A54E8"/>
    <w:rsid w:val="09156B03"/>
    <w:rsid w:val="0BB63245"/>
    <w:rsid w:val="0CBF5A75"/>
    <w:rsid w:val="0D1272A9"/>
    <w:rsid w:val="0FED6E6A"/>
    <w:rsid w:val="11ED32E7"/>
    <w:rsid w:val="13E91B7B"/>
    <w:rsid w:val="14DC5F49"/>
    <w:rsid w:val="154C5829"/>
    <w:rsid w:val="19592D59"/>
    <w:rsid w:val="1B640281"/>
    <w:rsid w:val="20941C75"/>
    <w:rsid w:val="212F4012"/>
    <w:rsid w:val="23F21CC7"/>
    <w:rsid w:val="25031E2F"/>
    <w:rsid w:val="26F14DC8"/>
    <w:rsid w:val="26F63769"/>
    <w:rsid w:val="2928239D"/>
    <w:rsid w:val="2BA81164"/>
    <w:rsid w:val="2DB40B06"/>
    <w:rsid w:val="2E856CCF"/>
    <w:rsid w:val="307A13FB"/>
    <w:rsid w:val="31FB4595"/>
    <w:rsid w:val="31FD2B1B"/>
    <w:rsid w:val="341E0BAA"/>
    <w:rsid w:val="3566264A"/>
    <w:rsid w:val="361E5FAB"/>
    <w:rsid w:val="39B5511B"/>
    <w:rsid w:val="3F7C64EF"/>
    <w:rsid w:val="3FE1418F"/>
    <w:rsid w:val="426D3D43"/>
    <w:rsid w:val="43D31524"/>
    <w:rsid w:val="474E2EC7"/>
    <w:rsid w:val="47685496"/>
    <w:rsid w:val="49490B4C"/>
    <w:rsid w:val="4C263E39"/>
    <w:rsid w:val="50160E06"/>
    <w:rsid w:val="50265CC1"/>
    <w:rsid w:val="50A40D16"/>
    <w:rsid w:val="50AE7121"/>
    <w:rsid w:val="52CF512A"/>
    <w:rsid w:val="53DF3136"/>
    <w:rsid w:val="54513CFE"/>
    <w:rsid w:val="547533FE"/>
    <w:rsid w:val="5ADC2020"/>
    <w:rsid w:val="5BC21744"/>
    <w:rsid w:val="5DC809CA"/>
    <w:rsid w:val="616E2A8B"/>
    <w:rsid w:val="61BC46DF"/>
    <w:rsid w:val="62C344EF"/>
    <w:rsid w:val="66285509"/>
    <w:rsid w:val="67BC26F9"/>
    <w:rsid w:val="67FD25C6"/>
    <w:rsid w:val="68C05B59"/>
    <w:rsid w:val="694E2C5E"/>
    <w:rsid w:val="696B1D21"/>
    <w:rsid w:val="6F5E6BE1"/>
    <w:rsid w:val="6FDE473D"/>
    <w:rsid w:val="70BC545C"/>
    <w:rsid w:val="723D65D2"/>
    <w:rsid w:val="73F33453"/>
    <w:rsid w:val="75D34AE2"/>
    <w:rsid w:val="76192F99"/>
    <w:rsid w:val="76F40048"/>
    <w:rsid w:val="7AE341EB"/>
    <w:rsid w:val="7C527B1C"/>
    <w:rsid w:val="7C6A17FC"/>
    <w:rsid w:val="7D9C09A8"/>
    <w:rsid w:val="7DB60F6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text"/>
    <w:basedOn w:val="1"/>
    <w:link w:val="26"/>
    <w:semiHidden/>
    <w:unhideWhenUsed/>
    <w:qFormat/>
    <w:uiPriority w:val="99"/>
    <w:pPr>
      <w:jc w:val="left"/>
    </w:pPr>
  </w:style>
  <w:style w:type="paragraph" w:styleId="5">
    <w:name w:val="Balloon Text"/>
    <w:basedOn w:val="1"/>
    <w:link w:val="22"/>
    <w:unhideWhenUsed/>
    <w:qFormat/>
    <w:uiPriority w:val="99"/>
    <w:rPr>
      <w:sz w:val="18"/>
      <w:szCs w:val="18"/>
    </w:rPr>
  </w:style>
  <w:style w:type="paragraph" w:styleId="6">
    <w:name w:val="footer"/>
    <w:basedOn w:val="1"/>
    <w:link w:val="18"/>
    <w:unhideWhenUsed/>
    <w:qFormat/>
    <w:uiPriority w:val="0"/>
    <w:pPr>
      <w:tabs>
        <w:tab w:val="center" w:pos="4153"/>
        <w:tab w:val="right" w:pos="8306"/>
      </w:tabs>
      <w:snapToGrid w:val="0"/>
      <w:jc w:val="left"/>
    </w:pPr>
    <w:rPr>
      <w:sz w:val="18"/>
      <w:szCs w:val="18"/>
    </w:rPr>
  </w:style>
  <w:style w:type="paragraph" w:styleId="7">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4"/>
    <w:next w:val="4"/>
    <w:link w:val="27"/>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Strong"/>
    <w:basedOn w:val="12"/>
    <w:qFormat/>
    <w:uiPriority w:val="0"/>
    <w:rPr>
      <w:b/>
      <w:bCs/>
    </w:rPr>
  </w:style>
  <w:style w:type="character" w:styleId="14">
    <w:name w:val="page number"/>
    <w:basedOn w:val="12"/>
    <w:qFormat/>
    <w:uiPriority w:val="0"/>
  </w:style>
  <w:style w:type="character" w:styleId="15">
    <w:name w:val="Hyperlink"/>
    <w:basedOn w:val="12"/>
    <w:unhideWhenUsed/>
    <w:qFormat/>
    <w:uiPriority w:val="99"/>
    <w:rPr>
      <w:color w:val="0000FF"/>
      <w:u w:val="single"/>
    </w:rPr>
  </w:style>
  <w:style w:type="character" w:styleId="16">
    <w:name w:val="annotation reference"/>
    <w:basedOn w:val="12"/>
    <w:semiHidden/>
    <w:unhideWhenUsed/>
    <w:qFormat/>
    <w:uiPriority w:val="99"/>
    <w:rPr>
      <w:sz w:val="21"/>
      <w:szCs w:val="21"/>
    </w:rPr>
  </w:style>
  <w:style w:type="character" w:customStyle="1" w:styleId="17">
    <w:name w:val="页眉 Char"/>
    <w:basedOn w:val="12"/>
    <w:link w:val="7"/>
    <w:qFormat/>
    <w:uiPriority w:val="99"/>
    <w:rPr>
      <w:sz w:val="18"/>
      <w:szCs w:val="18"/>
    </w:rPr>
  </w:style>
  <w:style w:type="character" w:customStyle="1" w:styleId="18">
    <w:name w:val="页脚 Char"/>
    <w:basedOn w:val="12"/>
    <w:link w:val="6"/>
    <w:qFormat/>
    <w:uiPriority w:val="99"/>
    <w:rPr>
      <w:sz w:val="18"/>
      <w:szCs w:val="18"/>
    </w:rPr>
  </w:style>
  <w:style w:type="character" w:customStyle="1" w:styleId="19">
    <w:name w:val="标题 2 Char"/>
    <w:basedOn w:val="12"/>
    <w:link w:val="2"/>
    <w:qFormat/>
    <w:uiPriority w:val="9"/>
    <w:rPr>
      <w:rFonts w:ascii="宋体" w:hAnsi="宋体" w:eastAsia="宋体" w:cs="宋体"/>
      <w:b/>
      <w:bCs/>
      <w:kern w:val="0"/>
      <w:sz w:val="36"/>
      <w:szCs w:val="36"/>
    </w:rPr>
  </w:style>
  <w:style w:type="paragraph" w:styleId="20">
    <w:name w:val="List Paragraph"/>
    <w:basedOn w:val="1"/>
    <w:qFormat/>
    <w:uiPriority w:val="34"/>
    <w:pPr>
      <w:ind w:firstLine="420" w:firstLineChars="200"/>
    </w:pPr>
  </w:style>
  <w:style w:type="character" w:customStyle="1" w:styleId="21">
    <w:name w:val="标题 3 Char"/>
    <w:basedOn w:val="12"/>
    <w:link w:val="3"/>
    <w:semiHidden/>
    <w:qFormat/>
    <w:uiPriority w:val="9"/>
    <w:rPr>
      <w:b/>
      <w:bCs/>
      <w:sz w:val="32"/>
      <w:szCs w:val="32"/>
    </w:rPr>
  </w:style>
  <w:style w:type="character" w:customStyle="1" w:styleId="22">
    <w:name w:val="批注框文本 Char"/>
    <w:basedOn w:val="12"/>
    <w:link w:val="5"/>
    <w:semiHidden/>
    <w:qFormat/>
    <w:uiPriority w:val="99"/>
    <w:rPr>
      <w:sz w:val="18"/>
      <w:szCs w:val="18"/>
    </w:rPr>
  </w:style>
  <w:style w:type="paragraph" w:customStyle="1" w:styleId="23">
    <w:name w:val="小节标题"/>
    <w:basedOn w:val="1"/>
    <w:next w:val="1"/>
    <w:qFormat/>
    <w:uiPriority w:val="0"/>
    <w:pPr>
      <w:widowControl/>
      <w:spacing w:before="175" w:after="102" w:line="566" w:lineRule="atLeast"/>
      <w:textAlignment w:val="baseline"/>
    </w:pPr>
    <w:rPr>
      <w:rFonts w:ascii="Times New Roman" w:hAnsi="Times New Roman" w:eastAsia="黑体" w:cs="Times New Roman"/>
      <w:color w:val="000000"/>
      <w:kern w:val="0"/>
      <w:szCs w:val="21"/>
    </w:rPr>
  </w:style>
  <w:style w:type="character" w:customStyle="1" w:styleId="24">
    <w:name w:val="apple-converted-space"/>
    <w:basedOn w:val="12"/>
    <w:qFormat/>
    <w:uiPriority w:val="0"/>
  </w:style>
  <w:style w:type="character" w:customStyle="1" w:styleId="25">
    <w:name w:val="未处理的提及1"/>
    <w:basedOn w:val="12"/>
    <w:semiHidden/>
    <w:unhideWhenUsed/>
    <w:qFormat/>
    <w:uiPriority w:val="99"/>
    <w:rPr>
      <w:color w:val="605E5C"/>
      <w:shd w:val="clear" w:color="auto" w:fill="E1DFDD"/>
    </w:rPr>
  </w:style>
  <w:style w:type="character" w:customStyle="1" w:styleId="26">
    <w:name w:val="批注文字 Char"/>
    <w:basedOn w:val="12"/>
    <w:link w:val="4"/>
    <w:semiHidden/>
    <w:qFormat/>
    <w:uiPriority w:val="99"/>
    <w:rPr>
      <w:rFonts w:asciiTheme="minorHAnsi" w:hAnsiTheme="minorHAnsi" w:eastAsiaTheme="minorEastAsia" w:cstheme="minorBidi"/>
      <w:kern w:val="2"/>
      <w:sz w:val="21"/>
      <w:szCs w:val="22"/>
    </w:rPr>
  </w:style>
  <w:style w:type="character" w:customStyle="1" w:styleId="27">
    <w:name w:val="批注主题 Char"/>
    <w:basedOn w:val="26"/>
    <w:link w:val="9"/>
    <w:semiHidden/>
    <w:qFormat/>
    <w:uiPriority w:val="99"/>
    <w:rPr>
      <w:rFonts w:asciiTheme="minorHAnsi" w:hAnsiTheme="minorHAnsi" w:eastAsiaTheme="minorEastAsia" w:cstheme="minorBidi"/>
      <w:b/>
      <w:bCs/>
      <w:kern w:val="2"/>
      <w:sz w:val="21"/>
      <w:szCs w:val="22"/>
    </w:rPr>
  </w:style>
  <w:style w:type="paragraph" w:customStyle="1" w:styleId="28">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1057</Words>
  <Characters>6031</Characters>
  <Lines>50</Lines>
  <Paragraphs>14</Paragraphs>
  <TotalTime>41</TotalTime>
  <ScaleCrop>false</ScaleCrop>
  <LinksUpToDate>false</LinksUpToDate>
  <CharactersWithSpaces>7074</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2019-04-12T07:37:00Z</dcterms:created>
  <dc:creator>NTKO</dc:creator>
  <cp:lastModifiedBy>龙昌淮-力拓网络科技</cp:lastModifiedBy>
  <cp:lastPrinted>2018-01-09T00:29:00Z</cp:lastPrinted>
  <dcterms:modified xsi:type="dcterms:W3CDTF">2019-07-23T08:31:04Z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