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 w:val="36"/>
          <w:szCs w:val="21"/>
        </w:rPr>
      </w:pPr>
    </w:p>
    <w:p>
      <w:pPr>
        <w:keepNext w:val="0"/>
        <w:keepLines w:val="0"/>
        <w:pageBreakBefore w:val="0"/>
        <w:kinsoku/>
        <w:wordWrap/>
        <w:overflowPunct/>
        <w:topLinePunct w:val="0"/>
        <w:autoSpaceDE/>
        <w:autoSpaceDN/>
        <w:bidi w:val="0"/>
        <w:adjustRightInd/>
        <w:snapToGrid w:val="0"/>
        <w:spacing w:line="360" w:lineRule="auto"/>
        <w:ind w:left="-2" w:leftChars="-1"/>
        <w:jc w:val="center"/>
        <w:textAlignment w:val="auto"/>
        <w:rPr>
          <w:rFonts w:hint="eastAsia" w:ascii="微软雅黑" w:hAnsi="微软雅黑" w:eastAsia="微软雅黑" w:cs="微软雅黑"/>
          <w:b/>
          <w:bCs/>
          <w:color w:val="auto"/>
          <w:sz w:val="36"/>
          <w:szCs w:val="21"/>
        </w:rPr>
      </w:pPr>
      <w:r>
        <w:rPr>
          <w:rFonts w:hint="eastAsia" w:ascii="微软雅黑" w:hAnsi="微软雅黑" w:eastAsia="微软雅黑" w:cs="微软雅黑"/>
          <w:b/>
          <w:bCs/>
          <w:color w:val="auto"/>
          <w:sz w:val="36"/>
          <w:szCs w:val="21"/>
        </w:rPr>
        <w:t>教育部2019年</w:t>
      </w:r>
    </w:p>
    <w:p>
      <w:pPr>
        <w:keepNext w:val="0"/>
        <w:keepLines w:val="0"/>
        <w:pageBreakBefore w:val="0"/>
        <w:kinsoku/>
        <w:wordWrap/>
        <w:overflowPunct/>
        <w:topLinePunct w:val="0"/>
        <w:autoSpaceDE/>
        <w:autoSpaceDN/>
        <w:bidi w:val="0"/>
        <w:adjustRightInd/>
        <w:snapToGrid w:val="0"/>
        <w:spacing w:line="360" w:lineRule="auto"/>
        <w:ind w:left="-2" w:leftChars="-1"/>
        <w:jc w:val="center"/>
        <w:textAlignment w:val="auto"/>
        <w:outlineLvl w:val="0"/>
        <w:rPr>
          <w:rFonts w:hint="eastAsia" w:ascii="微软雅黑" w:hAnsi="微软雅黑" w:eastAsia="微软雅黑" w:cs="微软雅黑"/>
          <w:bCs/>
          <w:color w:val="auto"/>
          <w:sz w:val="36"/>
          <w:szCs w:val="21"/>
        </w:rPr>
      </w:pPr>
      <w:r>
        <w:rPr>
          <w:rFonts w:hint="eastAsia" w:ascii="微软雅黑" w:hAnsi="微软雅黑" w:eastAsia="微软雅黑" w:cs="微软雅黑"/>
          <w:b/>
          <w:bCs/>
          <w:color w:val="auto"/>
          <w:sz w:val="36"/>
          <w:szCs w:val="21"/>
        </w:rPr>
        <w:t>“产学合作协同育人”项目</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 w:val="36"/>
          <w:szCs w:val="21"/>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 w:val="36"/>
          <w:szCs w:val="21"/>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 w:val="36"/>
          <w:szCs w:val="21"/>
        </w:rPr>
      </w:pPr>
      <w:r>
        <w:rPr>
          <w:rFonts w:hint="eastAsia" w:ascii="微软雅黑" w:hAnsi="微软雅黑" w:eastAsia="微软雅黑" w:cs="微软雅黑"/>
          <w:b/>
          <w:color w:val="auto"/>
          <w:sz w:val="36"/>
          <w:szCs w:val="21"/>
        </w:rPr>
        <w:t>广东力拓网络科技有限公司协同育人项目</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 w:val="36"/>
          <w:szCs w:val="21"/>
        </w:rPr>
      </w:pPr>
      <w:r>
        <w:rPr>
          <w:rFonts w:hint="eastAsia" w:ascii="微软雅黑" w:hAnsi="微软雅黑" w:eastAsia="微软雅黑" w:cs="微软雅黑"/>
          <w:b/>
          <w:color w:val="auto"/>
          <w:sz w:val="36"/>
          <w:szCs w:val="21"/>
        </w:rPr>
        <w:t>（第</w:t>
      </w:r>
      <w:r>
        <w:rPr>
          <w:rFonts w:hint="eastAsia" w:ascii="微软雅黑" w:hAnsi="微软雅黑" w:eastAsia="微软雅黑" w:cs="微软雅黑"/>
          <w:b/>
          <w:color w:val="auto"/>
          <w:sz w:val="36"/>
          <w:szCs w:val="21"/>
          <w:lang w:eastAsia="zh-CN"/>
        </w:rPr>
        <w:t>二</w:t>
      </w:r>
      <w:r>
        <w:rPr>
          <w:rFonts w:hint="eastAsia" w:ascii="微软雅黑" w:hAnsi="微软雅黑" w:eastAsia="微软雅黑" w:cs="微软雅黑"/>
          <w:b/>
          <w:color w:val="auto"/>
          <w:sz w:val="36"/>
          <w:szCs w:val="21"/>
        </w:rPr>
        <w:t>批）申报指南</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 w:val="36"/>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 w:val="36"/>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 w:val="24"/>
          <w:szCs w:val="21"/>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bCs/>
          <w:color w:val="auto"/>
          <w:sz w:val="24"/>
          <w:szCs w:val="21"/>
        </w:rPr>
      </w:pPr>
      <w:r>
        <w:rPr>
          <w:rFonts w:hint="eastAsia" w:ascii="微软雅黑" w:hAnsi="微软雅黑" w:eastAsia="微软雅黑" w:cs="微软雅黑"/>
          <w:b/>
          <w:bCs/>
          <w:color w:val="auto"/>
          <w:sz w:val="24"/>
          <w:szCs w:val="21"/>
        </w:rPr>
        <w:t>广东力拓网络科技有限公司</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bCs/>
          <w:color w:val="auto"/>
          <w:sz w:val="24"/>
          <w:szCs w:val="21"/>
        </w:rPr>
        <w:t>2019年</w:t>
      </w:r>
      <w:r>
        <w:rPr>
          <w:rFonts w:hint="eastAsia" w:ascii="微软雅黑" w:hAnsi="微软雅黑" w:eastAsia="微软雅黑" w:cs="微软雅黑"/>
          <w:b/>
          <w:bCs/>
          <w:color w:val="auto"/>
          <w:sz w:val="24"/>
          <w:szCs w:val="21"/>
          <w:lang w:val="en-US" w:eastAsia="zh-CN"/>
        </w:rPr>
        <w:t>11月</w:t>
      </w:r>
      <w:r>
        <w:rPr>
          <w:rFonts w:hint="eastAsia" w:ascii="微软雅黑" w:hAnsi="微软雅黑" w:eastAsia="微软雅黑" w:cs="微软雅黑"/>
          <w:b/>
          <w:color w:val="auto"/>
          <w:szCs w:val="21"/>
        </w:rPr>
        <w:br w:type="page"/>
      </w:r>
    </w:p>
    <w:p>
      <w:pPr>
        <w:keepNext w:val="0"/>
        <w:keepLines w:val="0"/>
        <w:pageBreakBefore w:val="0"/>
        <w:kinsoku/>
        <w:wordWrap/>
        <w:overflowPunct/>
        <w:topLinePunct w:val="0"/>
        <w:autoSpaceDE/>
        <w:autoSpaceDN/>
        <w:bidi w:val="0"/>
        <w:adjustRightInd/>
        <w:spacing w:line="360" w:lineRule="auto"/>
        <w:textAlignment w:val="auto"/>
        <w:outlineLvl w:val="0"/>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一、指南概述</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为贯彻落实《国家中长期教育改革和发展规划纲要》和《国务院办公厅关于深化高等学校创新创业教育改革的实施意见》文件精神，积极响应教育部高等教育司《关于征集产学合作协同育人项目的函》的号召，广东力拓网络科技有限公司（以下简称“力拓科技”）将深入推进产学合作协同育人，进一步深化校企合作项目，积极探索并拓展更多的产学合作协同育人项目。</w:t>
      </w:r>
    </w:p>
    <w:p>
      <w:pPr>
        <w:widowControl w:val="0"/>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广东力拓网络科技有限公司（以下简称：力拓科技）致力于教学信息技术的研究与开发应用，先后推出教学资源库、在线教学、在线考试、网络教学、创新式MOOC平台等系列教学软件，目前服务于全国26个省市、近600余所高校，10000+老师达成合作，10000+课程开发与建设。</w:t>
      </w:r>
    </w:p>
    <w:p>
      <w:pPr>
        <w:widowControl w:val="0"/>
        <w:spacing w:line="360" w:lineRule="auto"/>
        <w:ind w:firstLine="630" w:firstLineChars="3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eastAsia="zh-CN"/>
        </w:rPr>
        <w:t>力拓科技</w:t>
      </w:r>
      <w:r>
        <w:rPr>
          <w:rFonts w:hint="eastAsia" w:ascii="微软雅黑" w:hAnsi="微软雅黑" w:eastAsia="微软雅黑" w:cs="微软雅黑"/>
          <w:color w:val="auto"/>
          <w:szCs w:val="21"/>
        </w:rPr>
        <w:t>秉承着“矢志用信息技术推动中国教育进步，成为教育资源专业服务商”的服务宗旨，</w:t>
      </w:r>
      <w:r>
        <w:rPr>
          <w:rFonts w:hint="eastAsia" w:ascii="微软雅黑" w:hAnsi="微软雅黑" w:eastAsia="微软雅黑" w:cs="微软雅黑"/>
          <w:color w:val="auto"/>
          <w:szCs w:val="21"/>
          <w:lang w:eastAsia="zh-CN"/>
        </w:rPr>
        <w:t>在</w:t>
      </w:r>
      <w:r>
        <w:rPr>
          <w:rFonts w:hint="eastAsia" w:ascii="微软雅黑" w:hAnsi="微软雅黑" w:eastAsia="微软雅黑" w:cs="微软雅黑"/>
          <w:color w:val="auto"/>
          <w:szCs w:val="21"/>
        </w:rPr>
        <w:t>网络教学平台、在线考试系统、共享型资源平台、实训室综合管理系统、</w:t>
      </w:r>
      <w:r>
        <w:rPr>
          <w:rFonts w:hint="eastAsia" w:ascii="微软雅黑" w:hAnsi="微软雅黑" w:eastAsia="微软雅黑" w:cs="微软雅黑"/>
          <w:color w:val="auto"/>
          <w:szCs w:val="21"/>
          <w:lang w:val="en-US" w:eastAsia="zh-CN"/>
        </w:rPr>
        <w:t>实验安全学习</w:t>
      </w:r>
      <w:r>
        <w:rPr>
          <w:rFonts w:hint="eastAsia" w:ascii="微软雅黑" w:hAnsi="微软雅黑" w:eastAsia="微软雅黑" w:cs="微软雅黑"/>
          <w:color w:val="auto"/>
          <w:szCs w:val="21"/>
        </w:rPr>
        <w:t>系统等应用软件的经验丰富创新突出。微课建设及移动教学课件开发为老师解决了内涵建设方面的难题。 已成为全国具有影响力的教育服务企业之一，实现研究、咨询、规划、软件研发、系统集成和培训的一体化服务 。</w:t>
      </w:r>
    </w:p>
    <w:p>
      <w:pPr>
        <w:pStyle w:val="6"/>
        <w:keepNext w:val="0"/>
        <w:keepLines w:val="0"/>
        <w:pageBreakBefore w:val="0"/>
        <w:kinsoku/>
        <w:wordWrap/>
        <w:overflowPunct/>
        <w:topLinePunct w:val="0"/>
        <w:autoSpaceDE/>
        <w:autoSpaceDN/>
        <w:bidi w:val="0"/>
        <w:adjustRightInd/>
        <w:spacing w:beforeAutospacing="0" w:afterAutospacing="0" w:line="360" w:lineRule="auto"/>
        <w:ind w:firstLine="560"/>
        <w:jc w:val="both"/>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2016年上线移动教学</w:t>
      </w:r>
      <w:r>
        <w:rPr>
          <w:rFonts w:hint="eastAsia" w:ascii="微软雅黑" w:hAnsi="微软雅黑" w:eastAsia="微软雅黑" w:cs="微软雅黑"/>
          <w:color w:val="auto"/>
          <w:kern w:val="2"/>
          <w:sz w:val="21"/>
          <w:szCs w:val="21"/>
          <w:lang w:val="en-US" w:eastAsia="zh-CN"/>
        </w:rPr>
        <w:t>混合式教学</w:t>
      </w:r>
      <w:r>
        <w:rPr>
          <w:rFonts w:hint="eastAsia" w:ascii="微软雅黑" w:hAnsi="微软雅黑" w:eastAsia="微软雅黑" w:cs="微软雅黑"/>
          <w:color w:val="auto"/>
          <w:kern w:val="2"/>
          <w:sz w:val="21"/>
          <w:szCs w:val="21"/>
        </w:rPr>
        <w:t>平台——速课网，</w:t>
      </w:r>
      <w:r>
        <w:rPr>
          <w:rFonts w:hint="eastAsia" w:ascii="微软雅黑" w:hAnsi="微软雅黑" w:eastAsia="微软雅黑" w:cs="微软雅黑"/>
          <w:color w:val="auto"/>
          <w:sz w:val="21"/>
          <w:szCs w:val="21"/>
        </w:rPr>
        <w:t>是中国最早将H5技术引入移动教学领域的公司，专注提供移动教学内涵建设+移动教学落地应用。旨在为全国教育工作者解决移动端创新资源的建设及线上</w:t>
      </w:r>
      <w:r>
        <w:rPr>
          <w:rFonts w:hint="eastAsia" w:ascii="微软雅黑" w:hAnsi="微软雅黑" w:eastAsia="微软雅黑" w:cs="微软雅黑"/>
          <w:color w:val="auto"/>
          <w:sz w:val="21"/>
          <w:szCs w:val="21"/>
          <w:lang w:val="en-US" w:eastAsia="zh-CN"/>
        </w:rPr>
        <w:t>+线下混合式教学</w:t>
      </w:r>
      <w:r>
        <w:rPr>
          <w:rFonts w:hint="eastAsia" w:ascii="微软雅黑" w:hAnsi="微软雅黑" w:eastAsia="微软雅黑" w:cs="微软雅黑"/>
          <w:color w:val="auto"/>
          <w:sz w:val="21"/>
          <w:szCs w:val="21"/>
        </w:rPr>
        <w:t>的开展，满足SPOC、MOOC教学，强化翻转课堂和混合式教学，轻松实现H5课件资源建设、资源推送、课堂测试、点名签到等教学任务，并结合AI人工智大数据，实时记录学生学习行为，过程评测，</w:t>
      </w:r>
      <w:r>
        <w:rPr>
          <w:rFonts w:hint="eastAsia" w:ascii="微软雅黑" w:hAnsi="微软雅黑" w:eastAsia="微软雅黑" w:cs="微软雅黑"/>
          <w:color w:val="auto"/>
          <w:sz w:val="21"/>
          <w:szCs w:val="21"/>
          <w:lang w:val="en-US" w:eastAsia="zh-CN"/>
        </w:rPr>
        <w:t>数据分析，</w:t>
      </w:r>
      <w:r>
        <w:rPr>
          <w:rFonts w:hint="eastAsia" w:ascii="微软雅黑" w:hAnsi="微软雅黑" w:eastAsia="微软雅黑" w:cs="微软雅黑"/>
          <w:color w:val="auto"/>
          <w:sz w:val="21"/>
          <w:szCs w:val="21"/>
        </w:rPr>
        <w:t>从而达到为教育教学服务，平台</w:t>
      </w:r>
      <w:r>
        <w:rPr>
          <w:rFonts w:hint="eastAsia" w:ascii="微软雅黑" w:hAnsi="微软雅黑" w:eastAsia="微软雅黑" w:cs="微软雅黑"/>
          <w:color w:val="auto"/>
          <w:sz w:val="21"/>
          <w:szCs w:val="21"/>
          <w:lang w:val="en-US" w:eastAsia="zh-CN"/>
        </w:rPr>
        <w:t>接近4</w:t>
      </w:r>
      <w:r>
        <w:rPr>
          <w:rFonts w:hint="eastAsia" w:ascii="微软雅黑" w:hAnsi="微软雅黑" w:eastAsia="微软雅黑" w:cs="微软雅黑"/>
          <w:color w:val="auto"/>
          <w:sz w:val="21"/>
          <w:szCs w:val="21"/>
        </w:rPr>
        <w:t>0万在职教师正在使用，为师生提供优质的移动信息化教学体验，并基于大数据与人工智能技术，不断的积极实践并推动我国高（职）校的一线教育教学改革。更多了解上www.91suke.com;或关注91速课公众号。</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力拓科技此次参与产学合作协同育人项目的支持内容包含</w:t>
      </w:r>
      <w:r>
        <w:rPr>
          <w:rFonts w:hint="eastAsia" w:ascii="微软雅黑" w:hAnsi="微软雅黑" w:eastAsia="微软雅黑" w:cs="微软雅黑"/>
          <w:color w:val="auto"/>
          <w:kern w:val="0"/>
          <w:szCs w:val="21"/>
          <w:lang w:val="en-US" w:eastAsia="zh-CN"/>
        </w:rPr>
        <w:t>两</w:t>
      </w:r>
      <w:r>
        <w:rPr>
          <w:rFonts w:hint="eastAsia" w:ascii="微软雅黑" w:hAnsi="微软雅黑" w:eastAsia="微软雅黑" w:cs="微软雅黑"/>
          <w:color w:val="auto"/>
          <w:kern w:val="0"/>
          <w:szCs w:val="21"/>
        </w:rPr>
        <w:t>个方向：</w:t>
      </w:r>
    </w:p>
    <w:tbl>
      <w:tblPr>
        <w:tblStyle w:val="7"/>
        <w:tblW w:w="8880" w:type="dxa"/>
        <w:tblInd w:w="-152" w:type="dxa"/>
        <w:tblLayout w:type="fixed"/>
        <w:tblCellMar>
          <w:top w:w="15" w:type="dxa"/>
          <w:left w:w="15" w:type="dxa"/>
          <w:bottom w:w="15" w:type="dxa"/>
          <w:right w:w="15" w:type="dxa"/>
        </w:tblCellMar>
      </w:tblPr>
      <w:tblGrid>
        <w:gridCol w:w="981"/>
        <w:gridCol w:w="1559"/>
        <w:gridCol w:w="6340"/>
      </w:tblGrid>
      <w:tr>
        <w:tc>
          <w:tcPr>
            <w:tcW w:w="981"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6"/>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微软雅黑" w:hAnsi="微软雅黑" w:eastAsia="微软雅黑" w:cs="微软雅黑"/>
                <w:color w:val="auto"/>
                <w:sz w:val="21"/>
                <w:szCs w:val="21"/>
              </w:rPr>
            </w:pPr>
            <w:r>
              <w:rPr>
                <w:rStyle w:val="10"/>
                <w:rFonts w:hint="eastAsia" w:ascii="微软雅黑" w:hAnsi="微软雅黑" w:eastAsia="微软雅黑" w:cs="微软雅黑"/>
                <w:color w:val="auto"/>
                <w:sz w:val="21"/>
                <w:szCs w:val="21"/>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6"/>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微软雅黑" w:hAnsi="微软雅黑" w:eastAsia="微软雅黑" w:cs="微软雅黑"/>
                <w:color w:val="auto"/>
                <w:sz w:val="21"/>
                <w:szCs w:val="21"/>
              </w:rPr>
            </w:pPr>
            <w:r>
              <w:rPr>
                <w:rStyle w:val="10"/>
                <w:rFonts w:hint="eastAsia" w:ascii="微软雅黑" w:hAnsi="微软雅黑" w:eastAsia="微软雅黑" w:cs="微软雅黑"/>
                <w:color w:val="auto"/>
                <w:sz w:val="21"/>
                <w:szCs w:val="21"/>
              </w:rPr>
              <w:t>项目类型</w:t>
            </w:r>
          </w:p>
        </w:tc>
        <w:tc>
          <w:tcPr>
            <w:tcW w:w="634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6"/>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微软雅黑" w:hAnsi="微软雅黑" w:eastAsia="微软雅黑" w:cs="微软雅黑"/>
                <w:color w:val="auto"/>
                <w:sz w:val="21"/>
                <w:szCs w:val="21"/>
              </w:rPr>
            </w:pPr>
            <w:r>
              <w:rPr>
                <w:rStyle w:val="10"/>
                <w:rFonts w:hint="eastAsia" w:ascii="微软雅黑" w:hAnsi="微软雅黑" w:eastAsia="微软雅黑" w:cs="微软雅黑"/>
                <w:color w:val="auto"/>
                <w:sz w:val="21"/>
                <w:szCs w:val="21"/>
              </w:rPr>
              <w:t>项目简介</w:t>
            </w:r>
          </w:p>
        </w:tc>
      </w:tr>
      <w:tr>
        <w:tblPrEx>
          <w:tblCellMar>
            <w:top w:w="15" w:type="dxa"/>
            <w:left w:w="15" w:type="dxa"/>
            <w:bottom w:w="15" w:type="dxa"/>
            <w:right w:w="15" w:type="dxa"/>
          </w:tblCellMar>
        </w:tblPrEx>
        <w:trPr>
          <w:trHeight w:val="227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6"/>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微软雅黑" w:hAnsi="微软雅黑" w:eastAsia="微软雅黑" w:cs="微软雅黑"/>
                <w:color w:val="auto"/>
                <w:sz w:val="21"/>
                <w:szCs w:val="21"/>
              </w:rPr>
            </w:pPr>
            <w:r>
              <w:rPr>
                <w:rStyle w:val="10"/>
                <w:rFonts w:hint="eastAsia" w:ascii="微软雅黑" w:hAnsi="微软雅黑" w:eastAsia="微软雅黑" w:cs="微软雅黑"/>
                <w:color w:val="auto"/>
                <w:sz w:val="21"/>
                <w:szCs w:val="21"/>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6"/>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教学内容和课程体系改革项目</w:t>
            </w:r>
          </w:p>
        </w:tc>
        <w:tc>
          <w:tcPr>
            <w:tcW w:w="634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6"/>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围绕高等院校各专业课程改革，</w:t>
            </w:r>
            <w:r>
              <w:rPr>
                <w:rFonts w:hint="eastAsia" w:ascii="微软雅黑" w:hAnsi="微软雅黑" w:eastAsia="微软雅黑" w:cs="微软雅黑"/>
                <w:color w:val="auto"/>
                <w:sz w:val="21"/>
                <w:szCs w:val="21"/>
                <w:lang w:val="en-US" w:eastAsia="zh-CN"/>
              </w:rPr>
              <w:t>建设高阶性、创新性、挑战度的金课，</w:t>
            </w:r>
            <w:r>
              <w:rPr>
                <w:rFonts w:hint="eastAsia" w:ascii="微软雅黑" w:hAnsi="微软雅黑" w:eastAsia="微软雅黑" w:cs="微软雅黑"/>
                <w:color w:val="auto"/>
                <w:sz w:val="21"/>
                <w:szCs w:val="21"/>
              </w:rPr>
              <w:t>通过速课网混合式教学</w:t>
            </w:r>
            <w:r>
              <w:rPr>
                <w:rFonts w:hint="eastAsia" w:ascii="微软雅黑" w:hAnsi="微软雅黑" w:eastAsia="微软雅黑" w:cs="微软雅黑"/>
                <w:color w:val="auto"/>
                <w:sz w:val="21"/>
                <w:szCs w:val="21"/>
                <w:lang w:val="en-US" w:eastAsia="zh-CN"/>
              </w:rPr>
              <w:t>平台</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教学</w:t>
            </w:r>
            <w:r>
              <w:rPr>
                <w:rFonts w:hint="eastAsia" w:ascii="微软雅黑" w:hAnsi="微软雅黑" w:eastAsia="微软雅黑" w:cs="微软雅黑"/>
                <w:color w:val="auto"/>
                <w:sz w:val="21"/>
                <w:szCs w:val="21"/>
              </w:rPr>
              <w:t>内容</w:t>
            </w:r>
            <w:r>
              <w:rPr>
                <w:rFonts w:hint="eastAsia" w:ascii="微软雅黑" w:hAnsi="微软雅黑" w:eastAsia="微软雅黑" w:cs="微软雅黑"/>
                <w:color w:val="auto"/>
                <w:sz w:val="21"/>
                <w:szCs w:val="21"/>
                <w:lang w:val="en-US" w:eastAsia="zh-CN"/>
              </w:rPr>
              <w:t>重构、创新H5资源</w:t>
            </w:r>
            <w:r>
              <w:rPr>
                <w:rFonts w:hint="eastAsia" w:ascii="微软雅黑" w:hAnsi="微软雅黑" w:eastAsia="微软雅黑" w:cs="微软雅黑"/>
                <w:color w:val="auto"/>
                <w:sz w:val="21"/>
                <w:szCs w:val="21"/>
              </w:rPr>
              <w:t>和教学大数据管理等环节的共同建设，推动高校更新教学内容、完善课程体系，建成高质量的混合式“金课”。</w:t>
            </w:r>
          </w:p>
        </w:tc>
      </w:tr>
      <w:tr>
        <w:tblPrEx>
          <w:tblCellMar>
            <w:top w:w="15" w:type="dxa"/>
            <w:left w:w="15" w:type="dxa"/>
            <w:bottom w:w="15" w:type="dxa"/>
            <w:right w:w="15" w:type="dxa"/>
          </w:tblCellMar>
        </w:tblPrEx>
        <w:tc>
          <w:tcPr>
            <w:tcW w:w="981"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6"/>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微软雅黑" w:hAnsi="微软雅黑" w:eastAsia="微软雅黑" w:cs="微软雅黑"/>
                <w:color w:val="auto"/>
                <w:sz w:val="21"/>
                <w:szCs w:val="21"/>
                <w:lang w:eastAsia="zh-CN"/>
              </w:rPr>
            </w:pPr>
            <w:r>
              <w:rPr>
                <w:rStyle w:val="10"/>
                <w:rFonts w:hint="eastAsia" w:ascii="微软雅黑" w:hAnsi="微软雅黑" w:eastAsia="微软雅黑" w:cs="微软雅黑"/>
                <w:color w:val="auto"/>
                <w:sz w:val="21"/>
                <w:szCs w:val="21"/>
                <w:lang w:val="en-US" w:eastAsia="zh-CN"/>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6"/>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师资培训项目</w:t>
            </w:r>
          </w:p>
        </w:tc>
        <w:tc>
          <w:tcPr>
            <w:tcW w:w="634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围绕移动云教学、混合式教学、翻转课堂、行动教学等新型教学法的青年教师师资培训方向。</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组织实施“院校整体师资信息化教学能力提升计划”，开展基于速课网教学技能素养、教学工具应用、教学能力实战、教学课程建设的信息化培训项目，促进广大教师尤其是青年教师提升教育信息化综合能力，主动适应信息化、人工智能等新技术变革，积极有效开展教育教学，推进高等学校课堂革命。</w:t>
            </w:r>
          </w:p>
        </w:tc>
      </w:tr>
    </w:tbl>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outlineLvl w:val="0"/>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二、项目具体描述和申报指南</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所有项目遵循“行业指导、校企合作、分类实施、形式多样”的原则，旨在通过逐步推行产学合作专业综合改革项目，来实现人才培养、新技术推广、深化教学改革，并履行企业社会责任等目标。</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每个项目的具体描述和申报指南如下：</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 xml:space="preserve"> 教学内容和课程体系改革项目</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1.1 总体说明</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力拓科技公司立项的教学内容和课程体系改革项目，通过速课网混合式教学</w:t>
      </w:r>
      <w:r>
        <w:rPr>
          <w:rFonts w:hint="eastAsia" w:ascii="微软雅黑" w:hAnsi="微软雅黑" w:eastAsia="微软雅黑" w:cs="微软雅黑"/>
          <w:color w:val="auto"/>
          <w:szCs w:val="21"/>
          <w:lang w:val="en-US" w:eastAsia="zh-CN"/>
        </w:rPr>
        <w:t>平台</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教学内容重构、</w:t>
      </w:r>
      <w:r>
        <w:rPr>
          <w:rFonts w:hint="eastAsia" w:ascii="微软雅黑" w:hAnsi="微软雅黑" w:eastAsia="微软雅黑" w:cs="微软雅黑"/>
          <w:color w:val="auto"/>
          <w:szCs w:val="21"/>
          <w:shd w:val="clear" w:color="auto" w:fill="FFFFFF"/>
        </w:rPr>
        <w:t>移动创新资源（移动微课件）</w:t>
      </w:r>
      <w:r>
        <w:rPr>
          <w:rFonts w:hint="eastAsia" w:ascii="微软雅黑" w:hAnsi="微软雅黑" w:eastAsia="微软雅黑" w:cs="微软雅黑"/>
          <w:color w:val="auto"/>
          <w:szCs w:val="21"/>
          <w:shd w:val="clear" w:color="auto" w:fill="FFFFFF"/>
          <w:lang w:val="en-US" w:eastAsia="zh-CN"/>
        </w:rPr>
        <w:t>建设</w:t>
      </w:r>
      <w:r>
        <w:rPr>
          <w:rFonts w:hint="eastAsia" w:ascii="微软雅黑" w:hAnsi="微软雅黑" w:eastAsia="微软雅黑" w:cs="微软雅黑"/>
          <w:color w:val="auto"/>
          <w:szCs w:val="21"/>
          <w:shd w:val="clear" w:color="auto" w:fill="FFFFFF"/>
        </w:rPr>
        <w:t>以及移动教学云管理平台（教学数据管理），推动高校</w:t>
      </w:r>
      <w:r>
        <w:rPr>
          <w:rFonts w:hint="eastAsia" w:ascii="微软雅黑" w:hAnsi="微软雅黑" w:eastAsia="微软雅黑" w:cs="微软雅黑"/>
          <w:color w:val="auto"/>
          <w:szCs w:val="21"/>
          <w:shd w:val="clear" w:color="auto" w:fill="FFFFFF"/>
          <w:lang w:val="en-US" w:eastAsia="zh-CN"/>
        </w:rPr>
        <w:t>一流课程建设，</w:t>
      </w:r>
      <w:r>
        <w:rPr>
          <w:rFonts w:hint="eastAsia" w:ascii="微软雅黑" w:hAnsi="微软雅黑" w:eastAsia="微软雅黑" w:cs="微软雅黑"/>
          <w:color w:val="auto"/>
          <w:szCs w:val="21"/>
          <w:shd w:val="clear" w:color="auto" w:fill="FFFFFF"/>
        </w:rPr>
        <w:t>更新教学内容、完善课程体系，</w:t>
      </w:r>
      <w:r>
        <w:rPr>
          <w:rFonts w:hint="eastAsia" w:ascii="微软雅黑" w:hAnsi="微软雅黑" w:eastAsia="微软雅黑" w:cs="微软雅黑"/>
          <w:color w:val="auto"/>
          <w:sz w:val="21"/>
          <w:szCs w:val="21"/>
          <w:lang w:val="en-US" w:eastAsia="zh-CN"/>
        </w:rPr>
        <w:t>建设成高阶性、创新性、挑战度的混合式金课</w:t>
      </w:r>
      <w:r>
        <w:rPr>
          <w:rFonts w:hint="eastAsia" w:ascii="微软雅黑" w:hAnsi="微软雅黑" w:eastAsia="微软雅黑" w:cs="微软雅黑"/>
          <w:color w:val="auto"/>
          <w:szCs w:val="21"/>
          <w:shd w:val="clear" w:color="auto" w:fill="FFFFFF"/>
        </w:rPr>
        <w:t>。</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1.2 建设目标</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贯彻《国家中长期教育改革和发展规划纲要(2010-2020年)》精神，落实《教育部关于印发&lt;教育信息化“十三五”规划&gt;的通知》（教技[2016]2号），切实以教育信息化为契机推动教学改革和课程改革，遵循教育部2019年产学合作专业综合改革项目要求，结合学科专业特色和人才培养需求，以移动互联网时代为背景，以速课网</w:t>
      </w:r>
      <w:r>
        <w:rPr>
          <w:rFonts w:hint="eastAsia" w:ascii="微软雅黑" w:hAnsi="微软雅黑" w:eastAsia="微软雅黑" w:cs="微软雅黑"/>
          <w:color w:val="auto"/>
          <w:szCs w:val="21"/>
          <w:lang w:val="en-US" w:eastAsia="zh-CN"/>
        </w:rPr>
        <w:t>混合式</w:t>
      </w:r>
      <w:r>
        <w:rPr>
          <w:rFonts w:hint="eastAsia" w:ascii="微软雅黑" w:hAnsi="微软雅黑" w:eastAsia="微软雅黑" w:cs="微软雅黑"/>
          <w:color w:val="auto"/>
          <w:szCs w:val="21"/>
        </w:rPr>
        <w:t>教学平台（速课网）、创新移动教学资源（移动微课件/立体教材）和智能云教学管理（云教学大数据管理）作为教学改革的有效途径，着力打造一批高水平、创新型的线下线下混合式金课，推动教学模式改革，加大面向未来的混合式教学新型课程的应用推广力度。</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1.3.建设内容</w:t>
      </w: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FF0000"/>
          <w:szCs w:val="21"/>
        </w:rPr>
      </w:pPr>
      <w:r>
        <w:rPr>
          <w:rFonts w:hint="eastAsia" w:ascii="微软雅黑" w:hAnsi="微软雅黑" w:eastAsia="微软雅黑" w:cs="微软雅黑"/>
          <w:color w:val="auto"/>
          <w:szCs w:val="21"/>
        </w:rPr>
        <w:t>项目按专业课程群或单个课程进行申报和建设，根据项目合作对象的级别（校级、院级、课程团队）将</w:t>
      </w:r>
      <w:r>
        <w:rPr>
          <w:rFonts w:hint="eastAsia" w:ascii="微软雅黑" w:hAnsi="微软雅黑" w:eastAsia="微软雅黑" w:cs="微软雅黑"/>
          <w:color w:val="auto"/>
          <w:szCs w:val="21"/>
          <w:lang w:val="en-US" w:eastAsia="zh-CN"/>
        </w:rPr>
        <w:t>支持</w:t>
      </w:r>
      <w:r>
        <w:rPr>
          <w:rFonts w:hint="eastAsia" w:ascii="微软雅黑" w:hAnsi="微软雅黑" w:eastAsia="微软雅黑" w:cs="微软雅黑"/>
          <w:color w:val="auto"/>
          <w:szCs w:val="21"/>
        </w:rPr>
        <w:t>的项目分为 3 类</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000000" w:themeColor="text1"/>
          <w:szCs w:val="21"/>
          <w:lang w:val="en-US" w:eastAsia="zh-CN"/>
          <w14:textFill>
            <w14:solidFill>
              <w14:schemeClr w14:val="tx1"/>
            </w14:solidFill>
          </w14:textFill>
        </w:rPr>
        <w:t>拟支持 6</w:t>
      </w:r>
      <w:bookmarkStart w:id="0" w:name="_GoBack"/>
      <w:bookmarkEnd w:id="0"/>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项。</w:t>
      </w:r>
    </w:p>
    <w:tbl>
      <w:tblPr>
        <w:tblStyle w:val="8"/>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84"/>
        <w:gridCol w:w="1500"/>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shd w:val="clear" w:color="auto" w:fill="F1F1F1" w:themeFill="background1" w:themeFillShade="F2"/>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类别</w:t>
            </w:r>
          </w:p>
        </w:tc>
        <w:tc>
          <w:tcPr>
            <w:tcW w:w="1884" w:type="dxa"/>
            <w:shd w:val="clear" w:color="auto" w:fill="F1F1F1" w:themeFill="background1" w:themeFillShade="F2"/>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课程性质</w:t>
            </w:r>
          </w:p>
        </w:tc>
        <w:tc>
          <w:tcPr>
            <w:tcW w:w="1500" w:type="dxa"/>
            <w:shd w:val="clear" w:color="auto" w:fill="F1F1F1" w:themeFill="background1" w:themeFillShade="F2"/>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合作级别</w:t>
            </w:r>
          </w:p>
        </w:tc>
        <w:tc>
          <w:tcPr>
            <w:tcW w:w="3878" w:type="dxa"/>
            <w:shd w:val="clear" w:color="auto" w:fill="F1F1F1" w:themeFill="background1" w:themeFillShade="F2"/>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44"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A类</w:t>
            </w:r>
          </w:p>
        </w:tc>
        <w:tc>
          <w:tcPr>
            <w:tcW w:w="1884" w:type="dxa"/>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校级移动教学课程体系改革项目</w:t>
            </w:r>
          </w:p>
        </w:tc>
        <w:tc>
          <w:tcPr>
            <w:tcW w:w="1500"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院校</w:t>
            </w:r>
          </w:p>
        </w:tc>
        <w:tc>
          <w:tcPr>
            <w:tcW w:w="3878" w:type="dxa"/>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此类项目由学校教务处负责申报，面向所有学科专业，每个学校限申报一项，</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项目内容包括：</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(1)</w:t>
            </w:r>
            <w:r>
              <w:rPr>
                <w:rFonts w:hint="eastAsia" w:ascii="微软雅黑" w:hAnsi="微软雅黑" w:eastAsia="微软雅黑" w:cs="微软雅黑"/>
                <w:color w:val="auto"/>
                <w:kern w:val="0"/>
                <w:szCs w:val="21"/>
              </w:rPr>
              <w:t xml:space="preserve"> 3-6</w:t>
            </w:r>
            <w:r>
              <w:rPr>
                <w:rFonts w:hint="eastAsia" w:ascii="微软雅黑" w:hAnsi="微软雅黑" w:eastAsia="微软雅黑" w:cs="微软雅黑"/>
                <w:color w:val="auto"/>
                <w:szCs w:val="21"/>
                <w:shd w:val="clear" w:color="auto" w:fill="FFFFFF"/>
              </w:rPr>
              <w:t>门专业核心课程的移动创新资源建设（移动微课件）。</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（2）基于速课网进行混合式教学。</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（3）出版立体教材一本。</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(4)移动教学师资能力提升计划；（可选）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B类</w:t>
            </w:r>
          </w:p>
        </w:tc>
        <w:tc>
          <w:tcPr>
            <w:tcW w:w="1884" w:type="dxa"/>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院级移动教学课程体系改革项目</w:t>
            </w:r>
          </w:p>
        </w:tc>
        <w:tc>
          <w:tcPr>
            <w:tcW w:w="1500"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二级学院</w:t>
            </w:r>
          </w:p>
        </w:tc>
        <w:tc>
          <w:tcPr>
            <w:tcW w:w="3878" w:type="dxa"/>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此类项目由二级学院负责申报，面向所有学科专业，项目内容包括：</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(1)</w:t>
            </w:r>
            <w:r>
              <w:rPr>
                <w:rFonts w:hint="eastAsia" w:ascii="微软雅黑" w:hAnsi="微软雅黑" w:eastAsia="微软雅黑" w:cs="微软雅黑"/>
                <w:color w:val="auto"/>
                <w:kern w:val="0"/>
                <w:szCs w:val="21"/>
              </w:rPr>
              <w:t xml:space="preserve"> 2-4</w:t>
            </w:r>
            <w:r>
              <w:rPr>
                <w:rFonts w:hint="eastAsia" w:ascii="微软雅黑" w:hAnsi="微软雅黑" w:eastAsia="微软雅黑" w:cs="微软雅黑"/>
                <w:color w:val="auto"/>
                <w:szCs w:val="21"/>
                <w:shd w:val="clear" w:color="auto" w:fill="FFFFFF"/>
              </w:rPr>
              <w:t>门专业核心课程的移动创新资源建设（移动微课件）。</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（2）基于速课网进行混合式教学。</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(3)移动教学师资能力提升计划；（可选）</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（4）建设一本立体教材（可选）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C类</w:t>
            </w:r>
          </w:p>
        </w:tc>
        <w:tc>
          <w:tcPr>
            <w:tcW w:w="1884" w:type="dxa"/>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专业核心移动教学课程体系改革项目</w:t>
            </w:r>
          </w:p>
        </w:tc>
        <w:tc>
          <w:tcPr>
            <w:tcW w:w="1500"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课程团队</w:t>
            </w:r>
          </w:p>
        </w:tc>
        <w:tc>
          <w:tcPr>
            <w:tcW w:w="3878" w:type="dxa"/>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此类项目由课程团队负责人申报，不限课程类别，每个课程团队可以申报一项，每个学校可以申报多项。项目内容包括：</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(1)1门核心课程的移动创新资源建设（移动微课件）。</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(2)1门核心课程试题库建设（依托速课网）</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（3）基于速课网进行混合式教学</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（4）合作建设一本立体教材（可选）</w:t>
            </w:r>
          </w:p>
        </w:tc>
      </w:tr>
    </w:tbl>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p>
    <w:p>
      <w:pPr>
        <w:keepNext w:val="0"/>
        <w:keepLines w:val="0"/>
        <w:pageBreakBefore w:val="0"/>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1.4、申报条件</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对应不同类别项目，项目申报人分别为学校教务处、二级学院、课程团队负责人。申报学院、课程团队应符合以下要求：</w:t>
      </w:r>
    </w:p>
    <w:p>
      <w:pPr>
        <w:pStyle w:val="12"/>
        <w:keepNext w:val="0"/>
        <w:keepLines w:val="0"/>
        <w:pageBreakBefore w:val="0"/>
        <w:numPr>
          <w:ilvl w:val="0"/>
          <w:numId w:val="1"/>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有志于进行教学内容改革、完善课程体系，并已经进行过类似研究，或已经有完善的研究计划，能够代表该课程在行业内的最新发展方向；</w:t>
      </w:r>
    </w:p>
    <w:p>
      <w:pPr>
        <w:pStyle w:val="12"/>
        <w:keepNext w:val="0"/>
        <w:keepLines w:val="0"/>
        <w:pageBreakBefore w:val="0"/>
        <w:numPr>
          <w:ilvl w:val="0"/>
          <w:numId w:val="1"/>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对移动教学有一定研究，具备基本的移动教学云素养，已经尝试或准备尝试一些移动教学方法；</w:t>
      </w:r>
    </w:p>
    <w:p>
      <w:pPr>
        <w:pStyle w:val="12"/>
        <w:keepNext w:val="0"/>
        <w:keepLines w:val="0"/>
        <w:pageBreakBefore w:val="0"/>
        <w:numPr>
          <w:ilvl w:val="0"/>
          <w:numId w:val="1"/>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对最新的教学理念和方法有研究，如翻转课堂教学法、混合式教学法、任务引领式教学法、探究式教学法等，并能够将新的教学方法应用到课程建设中；</w:t>
      </w:r>
    </w:p>
    <w:p>
      <w:pPr>
        <w:pStyle w:val="12"/>
        <w:keepNext w:val="0"/>
        <w:keepLines w:val="0"/>
        <w:pageBreakBefore w:val="0"/>
        <w:numPr>
          <w:ilvl w:val="0"/>
          <w:numId w:val="1"/>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有一定的多媒体教学资源制作经验，能够胜任移动微课件和速课网对多媒体数字资源的制作要求；</w:t>
      </w:r>
    </w:p>
    <w:p>
      <w:pPr>
        <w:pStyle w:val="12"/>
        <w:keepNext w:val="0"/>
        <w:keepLines w:val="0"/>
        <w:pageBreakBefore w:val="0"/>
        <w:numPr>
          <w:ilvl w:val="0"/>
          <w:numId w:val="1"/>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确保能按时完成项目的建设和交付，每个项目原则建设时间为一年；</w:t>
      </w:r>
    </w:p>
    <w:p>
      <w:pPr>
        <w:pStyle w:val="12"/>
        <w:keepNext w:val="0"/>
        <w:keepLines w:val="0"/>
        <w:pageBreakBefore w:val="0"/>
        <w:numPr>
          <w:ilvl w:val="0"/>
          <w:numId w:val="1"/>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b/>
          <w:color w:val="auto"/>
          <w:szCs w:val="21"/>
        </w:rPr>
      </w:pPr>
      <w:r>
        <w:rPr>
          <w:rFonts w:hint="eastAsia" w:ascii="微软雅黑" w:hAnsi="微软雅黑" w:eastAsia="微软雅黑" w:cs="微软雅黑"/>
          <w:color w:val="auto"/>
          <w:szCs w:val="21"/>
          <w:shd w:val="clear" w:color="auto" w:fill="FFFFFF"/>
        </w:rPr>
        <w:t>校、院领导大力支持教学创新及信息化教学改革、推进高校专业综合改革。</w:t>
      </w:r>
    </w:p>
    <w:p>
      <w:pPr>
        <w:pStyle w:val="12"/>
        <w:keepNext w:val="0"/>
        <w:keepLines w:val="0"/>
        <w:pageBreakBefore w:val="0"/>
        <w:kinsoku/>
        <w:wordWrap/>
        <w:overflowPunct/>
        <w:topLinePunct w:val="0"/>
        <w:autoSpaceDE/>
        <w:autoSpaceDN/>
        <w:bidi w:val="0"/>
        <w:adjustRightInd/>
        <w:spacing w:line="360" w:lineRule="auto"/>
        <w:ind w:left="420" w:firstLine="0" w:firstLineChars="0"/>
        <w:textAlignment w:val="auto"/>
        <w:rPr>
          <w:rFonts w:hint="eastAsia" w:ascii="微软雅黑" w:hAnsi="微软雅黑" w:eastAsia="微软雅黑" w:cs="微软雅黑"/>
          <w:color w:val="auto"/>
          <w:szCs w:val="21"/>
          <w:shd w:val="clear" w:color="auto" w:fill="FFFFFF"/>
        </w:rPr>
      </w:pPr>
    </w:p>
    <w:p>
      <w:pPr>
        <w:pStyle w:val="12"/>
        <w:keepNext w:val="0"/>
        <w:keepLines w:val="0"/>
        <w:pageBreakBefore w:val="0"/>
        <w:kinsoku/>
        <w:wordWrap/>
        <w:overflowPunct/>
        <w:topLinePunct w:val="0"/>
        <w:autoSpaceDE/>
        <w:autoSpaceDN/>
        <w:bidi w:val="0"/>
        <w:adjustRightInd/>
        <w:spacing w:line="360" w:lineRule="auto"/>
        <w:ind w:left="420" w:firstLine="0" w:firstLineChars="0"/>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1.5、建设要求</w:t>
      </w:r>
    </w:p>
    <w:p>
      <w:pPr>
        <w:pStyle w:val="12"/>
        <w:keepNext w:val="0"/>
        <w:keepLines w:val="0"/>
        <w:pageBreakBefore w:val="0"/>
        <w:numPr>
          <w:ilvl w:val="0"/>
          <w:numId w:val="2"/>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b/>
          <w:color w:val="auto"/>
          <w:szCs w:val="21"/>
          <w:shd w:val="clear" w:color="auto" w:fill="FFFFFF"/>
        </w:rPr>
      </w:pPr>
      <w:r>
        <w:rPr>
          <w:rFonts w:hint="eastAsia" w:ascii="微软雅黑" w:hAnsi="微软雅黑" w:eastAsia="微软雅黑" w:cs="微软雅黑"/>
          <w:b/>
          <w:color w:val="auto"/>
          <w:szCs w:val="21"/>
          <w:shd w:val="clear" w:color="auto" w:fill="FFFFFF"/>
        </w:rPr>
        <w:t>A类项目建设要求</w:t>
      </w:r>
    </w:p>
    <w:p>
      <w:pPr>
        <w:numPr>
          <w:ilvl w:val="0"/>
          <w:numId w:val="3"/>
        </w:numPr>
        <w:ind w:left="425" w:leftChars="0" w:hanging="425" w:firstLine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3-6</w:t>
      </w:r>
      <w:r>
        <w:rPr>
          <w:rFonts w:hint="eastAsia" w:ascii="微软雅黑" w:hAnsi="微软雅黑" w:eastAsia="微软雅黑" w:cs="微软雅黑"/>
          <w:color w:val="000000"/>
          <w:sz w:val="21"/>
          <w:szCs w:val="21"/>
        </w:rPr>
        <w:t>门专业核心课程的移动创新资源建设（移动微课件）。</w:t>
      </w:r>
    </w:p>
    <w:p>
      <w:pPr>
        <w:numPr>
          <w:ilvl w:val="0"/>
          <w:numId w:val="0"/>
        </w:numPr>
        <w:snapToGrid w:val="0"/>
        <w:spacing w:line="360" w:lineRule="auto"/>
        <w:ind w:leftChars="0"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kern w:val="0"/>
          <w:szCs w:val="21"/>
        </w:rPr>
        <w:t>将院校筛</w:t>
      </w:r>
      <w:r>
        <w:rPr>
          <w:rFonts w:hint="eastAsia" w:ascii="微软雅黑" w:hAnsi="微软雅黑" w:eastAsia="微软雅黑" w:cs="微软雅黑"/>
          <w:color w:val="auto"/>
          <w:kern w:val="0"/>
          <w:szCs w:val="21"/>
        </w:rPr>
        <w:t>选的</w:t>
      </w:r>
      <w:r>
        <w:rPr>
          <w:rFonts w:hint="eastAsia" w:ascii="微软雅黑" w:hAnsi="微软雅黑" w:eastAsia="微软雅黑" w:cs="微软雅黑"/>
          <w:color w:val="auto"/>
          <w:kern w:val="0"/>
          <w:szCs w:val="21"/>
          <w:lang w:val="en-US" w:eastAsia="zh-CN"/>
        </w:rPr>
        <w:t>每</w:t>
      </w:r>
      <w:r>
        <w:rPr>
          <w:rFonts w:hint="eastAsia" w:ascii="微软雅黑" w:hAnsi="微软雅黑" w:eastAsia="微软雅黑" w:cs="微软雅黑"/>
          <w:color w:val="auto"/>
          <w:kern w:val="0"/>
          <w:szCs w:val="21"/>
        </w:rPr>
        <w:t>门专业核心课程作为移动教学</w:t>
      </w:r>
      <w:r>
        <w:rPr>
          <w:rFonts w:hint="eastAsia" w:ascii="微软雅黑" w:hAnsi="微软雅黑" w:eastAsia="微软雅黑" w:cs="微软雅黑"/>
          <w:kern w:val="0"/>
          <w:szCs w:val="21"/>
        </w:rPr>
        <w:t>改革子项目，双方共同构建课程建设团队，共同开发课程配套云课程内容资源（含移动微课件、课程包、试题库），</w:t>
      </w:r>
      <w:r>
        <w:rPr>
          <w:rFonts w:hint="eastAsia" w:ascii="微软雅黑" w:hAnsi="微软雅黑" w:eastAsia="微软雅黑" w:cs="微软雅黑"/>
          <w:color w:val="000000"/>
          <w:kern w:val="0"/>
          <w:lang w:val="en-US" w:eastAsia="zh-CN"/>
        </w:rPr>
        <w:t>每门课程的研究及建设内容形式如下：</w:t>
      </w:r>
    </w:p>
    <w:p>
      <w:pPr>
        <w:numPr>
          <w:ilvl w:val="0"/>
          <w:numId w:val="0"/>
        </w:numPr>
        <w:snapToGrid w:val="0"/>
        <w:spacing w:line="360" w:lineRule="auto"/>
        <w:ind w:leftChars="0" w:firstLine="630" w:firstLineChars="3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1）资源库：按章节提供PPT课件、辅助微课等教学资源，以及课程相关的参考书目、论文参考文献、网络资源等内容。</w:t>
      </w:r>
    </w:p>
    <w:p>
      <w:pPr>
        <w:numPr>
          <w:ilvl w:val="0"/>
          <w:numId w:val="0"/>
        </w:numPr>
        <w:snapToGrid w:val="0"/>
        <w:spacing w:line="360" w:lineRule="auto"/>
        <w:ind w:leftChars="0" w:firstLine="630" w:firstLineChars="3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2）移动微课件：按照教学内容及知识点结构建设每门课程20~30个移动微课件。</w:t>
      </w:r>
    </w:p>
    <w:p>
      <w:pPr>
        <w:numPr>
          <w:ilvl w:val="0"/>
          <w:numId w:val="0"/>
        </w:numPr>
        <w:snapToGrid w:val="0"/>
        <w:spacing w:line="360" w:lineRule="auto"/>
        <w:ind w:leftChars="0" w:firstLine="630" w:firstLineChars="3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3）习题库：按照教学内容和进度情况，每章节均建设与该章节匹配的习题测试。</w:t>
      </w:r>
    </w:p>
    <w:p>
      <w:pPr>
        <w:numPr>
          <w:ilvl w:val="0"/>
          <w:numId w:val="0"/>
        </w:numPr>
        <w:snapToGrid w:val="0"/>
        <w:spacing w:line="360" w:lineRule="auto"/>
        <w:ind w:leftChars="0" w:firstLine="630" w:firstLineChars="3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4）活动库：根据速课平台的各类教学活动提供课程分节教学的教学活动设计方案。</w:t>
      </w:r>
    </w:p>
    <w:p>
      <w:pPr>
        <w:numPr>
          <w:ilvl w:val="0"/>
          <w:numId w:val="3"/>
        </w:numPr>
        <w:snapToGrid w:val="0"/>
        <w:spacing w:line="360" w:lineRule="auto"/>
        <w:ind w:left="425" w:leftChars="0" w:hanging="425" w:firstLineChars="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基于速课网进行混合式教学。</w:t>
      </w:r>
    </w:p>
    <w:p>
      <w:pPr>
        <w:numPr>
          <w:ilvl w:val="0"/>
          <w:numId w:val="0"/>
        </w:numPr>
        <w:snapToGrid w:val="0"/>
        <w:spacing w:line="360" w:lineRule="auto"/>
        <w:ind w:leftChars="0" w:firstLine="420" w:firstLineChars="20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lang w:val="en-US" w:eastAsia="zh-CN"/>
        </w:rPr>
        <w:t>实施基于速课网展开教学应用实践，探索基于翻转课堂、混合式教学模式的落地应用，开展线上课堂。</w:t>
      </w:r>
    </w:p>
    <w:p>
      <w:pPr>
        <w:numPr>
          <w:ilvl w:val="0"/>
          <w:numId w:val="3"/>
        </w:numPr>
        <w:ind w:left="425" w:leftChars="0" w:hanging="425" w:firstLine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出版立体教材一本。</w:t>
      </w:r>
    </w:p>
    <w:p>
      <w:pPr>
        <w:numPr>
          <w:ilvl w:val="0"/>
          <w:numId w:val="0"/>
        </w:numPr>
        <w:spacing w:line="360" w:lineRule="auto"/>
        <w:ind w:leftChars="0"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kern w:val="0"/>
          <w:szCs w:val="21"/>
        </w:rPr>
        <w:t>创建基于混合式教学的立体化教材一本，</w:t>
      </w:r>
      <w:r>
        <w:rPr>
          <w:rFonts w:hint="eastAsia" w:ascii="微软雅黑" w:hAnsi="微软雅黑" w:eastAsia="微软雅黑" w:cs="微软雅黑"/>
          <w:kern w:val="0"/>
          <w:szCs w:val="21"/>
          <w:lang w:val="en-US" w:eastAsia="zh-CN"/>
        </w:rPr>
        <w:t>建设专业</w:t>
      </w:r>
      <w:r>
        <w:rPr>
          <w:rFonts w:hint="eastAsia" w:ascii="微软雅黑" w:hAnsi="微软雅黑" w:eastAsia="微软雅黑" w:cs="微软雅黑"/>
          <w:kern w:val="0"/>
          <w:szCs w:val="21"/>
        </w:rPr>
        <w:t>混合</w:t>
      </w:r>
      <w:r>
        <w:rPr>
          <w:rFonts w:hint="eastAsia" w:ascii="微软雅黑" w:hAnsi="微软雅黑" w:eastAsia="微软雅黑" w:cs="微软雅黑"/>
          <w:kern w:val="0"/>
          <w:szCs w:val="21"/>
          <w:lang w:val="en-US" w:eastAsia="zh-CN"/>
        </w:rPr>
        <w:t>式教学平台</w:t>
      </w:r>
      <w:r>
        <w:rPr>
          <w:rFonts w:hint="eastAsia" w:ascii="微软雅黑" w:hAnsi="微软雅黑" w:eastAsia="微软雅黑" w:cs="微软雅黑"/>
          <w:kern w:val="0"/>
          <w:szCs w:val="21"/>
        </w:rPr>
        <w:t>推动一流专业建设；</w:t>
      </w:r>
    </w:p>
    <w:p>
      <w:pPr>
        <w:numPr>
          <w:ilvl w:val="0"/>
          <w:numId w:val="3"/>
        </w:numPr>
        <w:tabs>
          <w:tab w:val="left" w:pos="312"/>
        </w:tabs>
        <w:ind w:left="425" w:leftChars="0" w:hanging="425" w:firstLine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移动教学师资能力提升计划；（可选）</w:t>
      </w:r>
    </w:p>
    <w:p>
      <w:pPr>
        <w:pStyle w:val="12"/>
        <w:widowControl/>
        <w:numPr>
          <w:ilvl w:val="0"/>
          <w:numId w:val="0"/>
        </w:numPr>
        <w:spacing w:line="360" w:lineRule="auto"/>
        <w:ind w:leftChars="0" w:firstLine="420" w:firstLineChars="200"/>
        <w:jc w:val="left"/>
        <w:rPr>
          <w:rFonts w:hint="eastAsia" w:ascii="微软雅黑" w:hAnsi="微软雅黑" w:eastAsia="微软雅黑" w:cs="微软雅黑"/>
          <w:color w:val="000000" w:themeColor="text1"/>
          <w:szCs w:val="21"/>
          <w:shd w:val="clear" w:color="auto" w:fill="FFFFFF"/>
          <w:lang w:val="en-US" w:eastAsia="zh-CN"/>
          <w14:textFill>
            <w14:solidFill>
              <w14:schemeClr w14:val="tx1"/>
            </w14:solidFill>
          </w14:textFill>
        </w:rPr>
      </w:pPr>
      <w:r>
        <w:rPr>
          <w:rFonts w:hint="eastAsia" w:ascii="微软雅黑" w:hAnsi="微软雅黑" w:eastAsia="微软雅黑" w:cs="微软雅黑"/>
          <w:kern w:val="0"/>
          <w:szCs w:val="21"/>
          <w:lang w:val="en-US" w:eastAsia="zh-CN"/>
        </w:rPr>
        <w:t>组织</w:t>
      </w:r>
      <w:r>
        <w:rPr>
          <w:rFonts w:hint="eastAsia" w:ascii="微软雅黑" w:hAnsi="微软雅黑" w:eastAsia="微软雅黑" w:cs="微软雅黑"/>
          <w:kern w:val="0"/>
          <w:szCs w:val="21"/>
        </w:rPr>
        <w:t>实施专业课程群移动信息化师资能力提升</w:t>
      </w:r>
      <w:r>
        <w:rPr>
          <w:rFonts w:hint="eastAsia" w:ascii="微软雅黑" w:hAnsi="微软雅黑" w:eastAsia="微软雅黑" w:cs="微软雅黑"/>
          <w:kern w:val="0"/>
          <w:szCs w:val="21"/>
          <w:lang w:val="en-US" w:eastAsia="zh-CN"/>
        </w:rPr>
        <w:t>培训</w:t>
      </w:r>
      <w:r>
        <w:rPr>
          <w:rFonts w:hint="eastAsia" w:ascii="微软雅黑" w:hAnsi="微软雅黑" w:eastAsia="微软雅黑" w:cs="微软雅黑"/>
          <w:kern w:val="0"/>
          <w:szCs w:val="21"/>
        </w:rPr>
        <w:t>，开展</w:t>
      </w:r>
      <w:r>
        <w:rPr>
          <w:rFonts w:hint="eastAsia" w:ascii="微软雅黑" w:hAnsi="微软雅黑" w:eastAsia="微软雅黑" w:cs="微软雅黑"/>
          <w:kern w:val="0"/>
          <w:szCs w:val="21"/>
          <w:lang w:val="en-US" w:eastAsia="zh-CN"/>
        </w:rPr>
        <w:t>1</w:t>
      </w:r>
      <w:r>
        <w:rPr>
          <w:rFonts w:hint="eastAsia" w:ascii="微软雅黑" w:hAnsi="微软雅黑" w:eastAsia="微软雅黑" w:cs="微软雅黑"/>
          <w:kern w:val="0"/>
          <w:szCs w:val="21"/>
        </w:rPr>
        <w:t>-3次移动教学技术与新型教学法融合应用的线上线下结合的混合式培训；</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shd w:val="clear" w:color="auto" w:fill="FFFFFF"/>
        </w:rPr>
      </w:pPr>
    </w:p>
    <w:p>
      <w:pPr>
        <w:pStyle w:val="12"/>
        <w:keepNext w:val="0"/>
        <w:keepLines w:val="0"/>
        <w:pageBreakBefore w:val="0"/>
        <w:numPr>
          <w:ilvl w:val="0"/>
          <w:numId w:val="2"/>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b/>
          <w:color w:val="auto"/>
          <w:szCs w:val="21"/>
          <w:shd w:val="clear" w:color="auto" w:fill="FFFFFF"/>
        </w:rPr>
      </w:pPr>
      <w:r>
        <w:rPr>
          <w:rFonts w:hint="eastAsia" w:ascii="微软雅黑" w:hAnsi="微软雅黑" w:eastAsia="微软雅黑" w:cs="微软雅黑"/>
          <w:b/>
          <w:color w:val="auto"/>
          <w:szCs w:val="21"/>
          <w:shd w:val="clear" w:color="auto" w:fill="FFFFFF"/>
        </w:rPr>
        <w:t>B类项目建设要求</w:t>
      </w:r>
    </w:p>
    <w:p>
      <w:pPr>
        <w:numPr>
          <w:ilvl w:val="0"/>
          <w:numId w:val="0"/>
        </w:numP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 xml:space="preserve"> </w:t>
      </w:r>
      <w:r>
        <w:rPr>
          <w:rFonts w:hint="eastAsia" w:ascii="微软雅黑" w:hAnsi="微软雅黑" w:eastAsia="微软雅黑" w:cs="微软雅黑"/>
          <w:color w:val="000000"/>
          <w:sz w:val="21"/>
          <w:szCs w:val="21"/>
          <w:lang w:val="en-US" w:eastAsia="zh-CN"/>
        </w:rPr>
        <w:t>2-4门</w:t>
      </w:r>
      <w:r>
        <w:rPr>
          <w:rFonts w:hint="eastAsia" w:ascii="微软雅黑" w:hAnsi="微软雅黑" w:eastAsia="微软雅黑" w:cs="微软雅黑"/>
          <w:color w:val="000000"/>
          <w:sz w:val="21"/>
          <w:szCs w:val="21"/>
        </w:rPr>
        <w:t>专业核心课程的移动创新资源建设（移动微课件）。</w:t>
      </w:r>
    </w:p>
    <w:p>
      <w:pPr>
        <w:snapToGrid w:val="0"/>
        <w:spacing w:line="360" w:lineRule="auto"/>
        <w:ind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kern w:val="0"/>
          <w:szCs w:val="21"/>
        </w:rPr>
        <w:t>将</w:t>
      </w:r>
      <w:r>
        <w:rPr>
          <w:rFonts w:hint="eastAsia" w:ascii="微软雅黑" w:hAnsi="微软雅黑" w:eastAsia="微软雅黑" w:cs="微软雅黑"/>
          <w:kern w:val="0"/>
          <w:szCs w:val="21"/>
          <w:lang w:eastAsia="zh-CN"/>
        </w:rPr>
        <w:t>学院</w:t>
      </w:r>
      <w:r>
        <w:rPr>
          <w:rFonts w:hint="eastAsia" w:ascii="微软雅黑" w:hAnsi="微软雅黑" w:eastAsia="微软雅黑" w:cs="微软雅黑"/>
          <w:kern w:val="0"/>
          <w:szCs w:val="21"/>
        </w:rPr>
        <w:t>筛</w:t>
      </w:r>
      <w:r>
        <w:rPr>
          <w:rFonts w:hint="eastAsia" w:ascii="微软雅黑" w:hAnsi="微软雅黑" w:eastAsia="微软雅黑" w:cs="微软雅黑"/>
          <w:color w:val="auto"/>
          <w:kern w:val="0"/>
          <w:szCs w:val="21"/>
        </w:rPr>
        <w:t>选的</w:t>
      </w:r>
      <w:r>
        <w:rPr>
          <w:rFonts w:hint="eastAsia" w:ascii="微软雅黑" w:hAnsi="微软雅黑" w:eastAsia="微软雅黑" w:cs="微软雅黑"/>
          <w:color w:val="auto"/>
          <w:kern w:val="0"/>
          <w:szCs w:val="21"/>
          <w:lang w:val="en-US" w:eastAsia="zh-CN"/>
        </w:rPr>
        <w:t>每</w:t>
      </w:r>
      <w:r>
        <w:rPr>
          <w:rFonts w:hint="eastAsia" w:ascii="微软雅黑" w:hAnsi="微软雅黑" w:eastAsia="微软雅黑" w:cs="微软雅黑"/>
          <w:color w:val="auto"/>
          <w:kern w:val="0"/>
          <w:szCs w:val="21"/>
        </w:rPr>
        <w:t>门专业核心课程作为移动教学</w:t>
      </w:r>
      <w:r>
        <w:rPr>
          <w:rFonts w:hint="eastAsia" w:ascii="微软雅黑" w:hAnsi="微软雅黑" w:eastAsia="微软雅黑" w:cs="微软雅黑"/>
          <w:kern w:val="0"/>
          <w:szCs w:val="21"/>
        </w:rPr>
        <w:t>改革子项目，双方共同构建课程建设团队，共同开发课程配套云课程内容资源（含移动微课件、课程包、试题库），</w:t>
      </w:r>
      <w:r>
        <w:rPr>
          <w:rFonts w:hint="eastAsia" w:ascii="微软雅黑" w:hAnsi="微软雅黑" w:eastAsia="微软雅黑" w:cs="微软雅黑"/>
          <w:color w:val="000000"/>
          <w:kern w:val="0"/>
          <w:lang w:val="en-US" w:eastAsia="zh-CN"/>
        </w:rPr>
        <w:t>每门课程的研究及建设内容如下：</w:t>
      </w:r>
    </w:p>
    <w:p>
      <w:pPr>
        <w:snapToGrid w:val="0"/>
        <w:spacing w:line="360" w:lineRule="auto"/>
        <w:ind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1）资源库：按章节提供PPT课件、辅助微课等教学资源，以及课程相关的参考书目、论文参考文献、网络资源等内容。</w:t>
      </w:r>
    </w:p>
    <w:p>
      <w:pPr>
        <w:snapToGrid w:val="0"/>
        <w:spacing w:line="360" w:lineRule="auto"/>
        <w:ind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2）移动微课件：按照教学内容及知识点结构建设每门课程20~30个移动微课件。</w:t>
      </w:r>
    </w:p>
    <w:p>
      <w:pPr>
        <w:snapToGrid w:val="0"/>
        <w:spacing w:line="360" w:lineRule="auto"/>
        <w:ind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3）习题库：按照教学内容和进度情况，每章节均建设与该章节匹配的习题测试。</w:t>
      </w:r>
    </w:p>
    <w:p>
      <w:pPr>
        <w:snapToGrid w:val="0"/>
        <w:spacing w:line="360" w:lineRule="auto"/>
        <w:ind w:firstLine="420" w:firstLineChars="20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lang w:val="en-US" w:eastAsia="zh-CN"/>
        </w:rPr>
        <w:t>4）活动库：根据速课平台的各类教学活动提供课程分节教学的教学活动设计方案。</w:t>
      </w:r>
    </w:p>
    <w:p>
      <w:pPr>
        <w:numPr>
          <w:ilvl w:val="0"/>
          <w:numId w:val="0"/>
        </w:numP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（2）基于速课网进行混合式教学。</w:t>
      </w:r>
    </w:p>
    <w:p>
      <w:pPr>
        <w:snapToGrid w:val="0"/>
        <w:spacing w:line="360" w:lineRule="auto"/>
        <w:ind w:left="420" w:leftChars="200" w:firstLine="0" w:firstLineChars="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lang w:val="en-US" w:eastAsia="zh-CN"/>
        </w:rPr>
        <w:t>基于速课网展开教学应用实践，开展线上课堂，探索基于翻转课堂、混合式教学模式的落地应用，建设混合教学课程群推动一流专业建设。</w:t>
      </w:r>
    </w:p>
    <w:p>
      <w:pPr>
        <w:numPr>
          <w:ilvl w:val="0"/>
          <w:numId w:val="0"/>
        </w:numP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移动教学师资能力提升计划；（可选）</w:t>
      </w:r>
    </w:p>
    <w:p>
      <w:pPr>
        <w:pStyle w:val="12"/>
        <w:widowControl/>
        <w:numPr>
          <w:ilvl w:val="0"/>
          <w:numId w:val="0"/>
        </w:numPr>
        <w:spacing w:line="360" w:lineRule="auto"/>
        <w:ind w:leftChars="0"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val="en-US" w:eastAsia="zh-CN"/>
        </w:rPr>
        <w:t>组织</w:t>
      </w:r>
      <w:r>
        <w:rPr>
          <w:rFonts w:hint="eastAsia" w:ascii="微软雅黑" w:hAnsi="微软雅黑" w:eastAsia="微软雅黑" w:cs="微软雅黑"/>
          <w:kern w:val="0"/>
          <w:szCs w:val="21"/>
        </w:rPr>
        <w:t>实施专业课程群移动信息化师资能力提升</w:t>
      </w:r>
      <w:r>
        <w:rPr>
          <w:rFonts w:hint="eastAsia" w:ascii="微软雅黑" w:hAnsi="微软雅黑" w:eastAsia="微软雅黑" w:cs="微软雅黑"/>
          <w:kern w:val="0"/>
          <w:szCs w:val="21"/>
          <w:lang w:val="en-US" w:eastAsia="zh-CN"/>
        </w:rPr>
        <w:t>培训</w:t>
      </w:r>
      <w:r>
        <w:rPr>
          <w:rFonts w:hint="eastAsia" w:ascii="微软雅黑" w:hAnsi="微软雅黑" w:eastAsia="微软雅黑" w:cs="微软雅黑"/>
          <w:kern w:val="0"/>
          <w:szCs w:val="21"/>
        </w:rPr>
        <w:t>，开展</w:t>
      </w:r>
      <w:r>
        <w:rPr>
          <w:rFonts w:hint="eastAsia" w:ascii="微软雅黑" w:hAnsi="微软雅黑" w:eastAsia="微软雅黑" w:cs="微软雅黑"/>
          <w:kern w:val="0"/>
          <w:szCs w:val="21"/>
          <w:lang w:val="en-US" w:eastAsia="zh-CN"/>
        </w:rPr>
        <w:t>1</w:t>
      </w:r>
      <w:r>
        <w:rPr>
          <w:rFonts w:hint="eastAsia" w:ascii="微软雅黑" w:hAnsi="微软雅黑" w:eastAsia="微软雅黑" w:cs="微软雅黑"/>
          <w:kern w:val="0"/>
          <w:szCs w:val="21"/>
        </w:rPr>
        <w:t>-3次移动教学技术与新型教学法融合应用的线上线下结合的混合式培训；</w:t>
      </w:r>
    </w:p>
    <w:p>
      <w:pPr>
        <w:numPr>
          <w:ilvl w:val="0"/>
          <w:numId w:val="0"/>
        </w:numP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kern w:val="0"/>
          <w:szCs w:val="21"/>
        </w:rPr>
        <w:t>建设一本立体教材（可选）</w:t>
      </w:r>
    </w:p>
    <w:p>
      <w:pPr>
        <w:pStyle w:val="12"/>
        <w:keepNext w:val="0"/>
        <w:keepLines w:val="0"/>
        <w:pageBreakBefore w:val="0"/>
        <w:numPr>
          <w:ilvl w:val="0"/>
          <w:numId w:val="0"/>
        </w:numPr>
        <w:kinsoku/>
        <w:wordWrap/>
        <w:overflowPunct/>
        <w:topLinePunct w:val="0"/>
        <w:autoSpaceDE/>
        <w:autoSpaceDN/>
        <w:bidi w:val="0"/>
        <w:adjustRightInd/>
        <w:spacing w:line="360" w:lineRule="auto"/>
        <w:ind w:leftChars="0" w:firstLine="420" w:firstLineChars="200"/>
        <w:textAlignment w:val="auto"/>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rPr>
        <w:t>创建基于混合式教学的立体化教材一本，</w:t>
      </w:r>
      <w:r>
        <w:rPr>
          <w:rFonts w:hint="eastAsia" w:ascii="微软雅黑" w:hAnsi="微软雅黑" w:eastAsia="微软雅黑" w:cs="微软雅黑"/>
          <w:kern w:val="0"/>
          <w:szCs w:val="21"/>
          <w:lang w:val="en-US" w:eastAsia="zh-CN"/>
        </w:rPr>
        <w:t>建设专业</w:t>
      </w:r>
      <w:r>
        <w:rPr>
          <w:rFonts w:hint="eastAsia" w:ascii="微软雅黑" w:hAnsi="微软雅黑" w:eastAsia="微软雅黑" w:cs="微软雅黑"/>
          <w:kern w:val="0"/>
          <w:szCs w:val="21"/>
        </w:rPr>
        <w:t>混合</w:t>
      </w:r>
      <w:r>
        <w:rPr>
          <w:rFonts w:hint="eastAsia" w:ascii="微软雅黑" w:hAnsi="微软雅黑" w:eastAsia="微软雅黑" w:cs="微软雅黑"/>
          <w:kern w:val="0"/>
          <w:szCs w:val="21"/>
          <w:lang w:val="en-US" w:eastAsia="zh-CN"/>
        </w:rPr>
        <w:t>式教学平台</w:t>
      </w:r>
      <w:r>
        <w:rPr>
          <w:rFonts w:hint="eastAsia" w:ascii="微软雅黑" w:hAnsi="微软雅黑" w:eastAsia="微软雅黑" w:cs="微软雅黑"/>
          <w:kern w:val="0"/>
          <w:szCs w:val="21"/>
        </w:rPr>
        <w:t>推动一流专业建设</w:t>
      </w:r>
      <w:r>
        <w:rPr>
          <w:rFonts w:hint="eastAsia" w:ascii="微软雅黑" w:hAnsi="微软雅黑" w:eastAsia="微软雅黑" w:cs="微软雅黑"/>
          <w:kern w:val="0"/>
          <w:szCs w:val="21"/>
          <w:lang w:eastAsia="zh-CN"/>
        </w:rPr>
        <w:t>。</w:t>
      </w:r>
    </w:p>
    <w:p>
      <w:pPr>
        <w:pStyle w:val="12"/>
        <w:keepNext w:val="0"/>
        <w:keepLines w:val="0"/>
        <w:pageBreakBefore w:val="0"/>
        <w:numPr>
          <w:ilvl w:val="0"/>
          <w:numId w:val="4"/>
        </w:numPr>
        <w:kinsoku/>
        <w:wordWrap/>
        <w:overflowPunct/>
        <w:topLinePunct w:val="0"/>
        <w:autoSpaceDE/>
        <w:autoSpaceDN/>
        <w:bidi w:val="0"/>
        <w:adjustRightInd/>
        <w:spacing w:line="360" w:lineRule="auto"/>
        <w:ind w:left="420" w:leftChars="0" w:hanging="420" w:firstLineChars="0"/>
        <w:textAlignment w:val="auto"/>
        <w:rPr>
          <w:rFonts w:hint="eastAsia" w:ascii="微软雅黑" w:hAnsi="微软雅黑" w:eastAsia="微软雅黑" w:cs="微软雅黑"/>
          <w:b/>
          <w:color w:val="auto"/>
          <w:szCs w:val="21"/>
          <w:shd w:val="clear" w:color="auto" w:fill="FFFFFF"/>
        </w:rPr>
      </w:pPr>
      <w:r>
        <w:rPr>
          <w:rFonts w:hint="eastAsia" w:ascii="微软雅黑" w:hAnsi="微软雅黑" w:eastAsia="微软雅黑" w:cs="微软雅黑"/>
          <w:b/>
          <w:color w:val="auto"/>
          <w:szCs w:val="21"/>
          <w:shd w:val="clear" w:color="auto" w:fill="FFFFFF"/>
          <w:lang w:val="en-US" w:eastAsia="zh-CN"/>
        </w:rPr>
        <w:t>C</w:t>
      </w:r>
      <w:r>
        <w:rPr>
          <w:rFonts w:hint="eastAsia" w:ascii="微软雅黑" w:hAnsi="微软雅黑" w:eastAsia="微软雅黑" w:cs="微软雅黑"/>
          <w:b/>
          <w:color w:val="auto"/>
          <w:szCs w:val="21"/>
          <w:shd w:val="clear" w:color="auto" w:fill="FFFFFF"/>
        </w:rPr>
        <w:t>类项目建设要求</w:t>
      </w:r>
    </w:p>
    <w:p>
      <w:pPr>
        <w:snapToGrid w:val="0"/>
        <w:spacing w:line="360" w:lineRule="auto"/>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kern w:val="0"/>
          <w:szCs w:val="21"/>
          <w:lang w:eastAsia="zh-CN"/>
        </w:rPr>
        <w:t>（</w:t>
      </w:r>
      <w:r>
        <w:rPr>
          <w:rFonts w:hint="eastAsia" w:ascii="微软雅黑" w:hAnsi="微软雅黑" w:eastAsia="微软雅黑" w:cs="微软雅黑"/>
          <w:kern w:val="0"/>
          <w:szCs w:val="21"/>
          <w:lang w:val="en-US" w:eastAsia="zh-CN"/>
        </w:rPr>
        <w:t>1</w:t>
      </w:r>
      <w:r>
        <w:rPr>
          <w:rFonts w:hint="eastAsia" w:ascii="微软雅黑" w:hAnsi="微软雅黑" w:eastAsia="微软雅黑" w:cs="微软雅黑"/>
          <w:kern w:val="0"/>
          <w:szCs w:val="21"/>
          <w:lang w:eastAsia="zh-CN"/>
        </w:rPr>
        <w:t>）</w:t>
      </w:r>
      <w:r>
        <w:rPr>
          <w:rFonts w:hint="eastAsia" w:ascii="微软雅黑" w:hAnsi="微软雅黑" w:eastAsia="微软雅黑" w:cs="微软雅黑"/>
          <w:kern w:val="0"/>
          <w:szCs w:val="21"/>
        </w:rPr>
        <w:t>将</w:t>
      </w:r>
      <w:r>
        <w:rPr>
          <w:rFonts w:hint="eastAsia" w:ascii="微软雅黑" w:hAnsi="微软雅黑" w:eastAsia="微软雅黑" w:cs="微软雅黑"/>
          <w:kern w:val="0"/>
          <w:szCs w:val="21"/>
          <w:lang w:eastAsia="zh-CN"/>
        </w:rPr>
        <w:t>学院</w:t>
      </w:r>
      <w:r>
        <w:rPr>
          <w:rFonts w:hint="eastAsia" w:ascii="微软雅黑" w:hAnsi="微软雅黑" w:eastAsia="微软雅黑" w:cs="微软雅黑"/>
          <w:kern w:val="0"/>
          <w:szCs w:val="21"/>
        </w:rPr>
        <w:t>筛</w:t>
      </w:r>
      <w:r>
        <w:rPr>
          <w:rFonts w:hint="eastAsia" w:ascii="微软雅黑" w:hAnsi="微软雅黑" w:eastAsia="微软雅黑" w:cs="微软雅黑"/>
          <w:color w:val="auto"/>
          <w:kern w:val="0"/>
          <w:szCs w:val="21"/>
        </w:rPr>
        <w:t>选的专业核心课程作为移动教学</w:t>
      </w:r>
      <w:r>
        <w:rPr>
          <w:rFonts w:hint="eastAsia" w:ascii="微软雅黑" w:hAnsi="微软雅黑" w:eastAsia="微软雅黑" w:cs="微软雅黑"/>
          <w:kern w:val="0"/>
          <w:szCs w:val="21"/>
        </w:rPr>
        <w:t>改革子项目，双方共同构建课程建设团队，共同开发课程配套云课程内容资源（含移动微课件、课程包、试题库），</w:t>
      </w:r>
      <w:r>
        <w:rPr>
          <w:rFonts w:hint="eastAsia" w:ascii="微软雅黑" w:hAnsi="微软雅黑" w:eastAsia="微软雅黑" w:cs="微软雅黑"/>
          <w:color w:val="000000"/>
          <w:kern w:val="0"/>
          <w:lang w:val="en-US" w:eastAsia="zh-CN"/>
        </w:rPr>
        <w:t>每门课程的研究及建设内容形式如下：</w:t>
      </w:r>
    </w:p>
    <w:p>
      <w:pPr>
        <w:snapToGrid w:val="0"/>
        <w:spacing w:line="360" w:lineRule="auto"/>
        <w:ind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1）资源库：按章节提供PPT课件、辅助微课等教学资源，以及课程相关的参考书目、论文参考文献、网络资源等内容。</w:t>
      </w:r>
    </w:p>
    <w:p>
      <w:pPr>
        <w:snapToGrid w:val="0"/>
        <w:spacing w:line="360" w:lineRule="auto"/>
        <w:ind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2）移动微课件：按照教学内容及知识点结构建设每门课程20~30个移动微课件。</w:t>
      </w:r>
    </w:p>
    <w:p>
      <w:pPr>
        <w:snapToGrid w:val="0"/>
        <w:spacing w:line="360" w:lineRule="auto"/>
        <w:ind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3）习题库：按照教学内容和进度情况，每章节均建设与该章节匹配的习题测试。</w:t>
      </w:r>
    </w:p>
    <w:p>
      <w:pPr>
        <w:snapToGrid w:val="0"/>
        <w:spacing w:line="360" w:lineRule="auto"/>
        <w:ind w:firstLine="420" w:firstLineChars="200"/>
        <w:jc w:val="left"/>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4）活动库：根据速课平台的各类教 学活动提供课程分节教学的教学活动设计方案。</w:t>
      </w:r>
    </w:p>
    <w:p>
      <w:pPr>
        <w:snapToGrid w:val="0"/>
        <w:spacing w:line="360" w:lineRule="auto"/>
        <w:jc w:val="lef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（2）基于速课网进行混合式教学</w:t>
      </w:r>
    </w:p>
    <w:p>
      <w:pPr>
        <w:numPr>
          <w:ilvl w:val="0"/>
          <w:numId w:val="0"/>
        </w:numPr>
        <w:ind w:firstLine="420" w:firstLineChars="200"/>
        <w:rPr>
          <w:rFonts w:hint="eastAsia"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课件与试卷建设好后，开展线上课堂，基于速课网展开教学应用实践，探索基于翻转课堂、混合式教学模式的落地应用。</w:t>
      </w:r>
    </w:p>
    <w:p>
      <w:pPr>
        <w:numPr>
          <w:ilvl w:val="0"/>
          <w:numId w:val="0"/>
        </w:numPr>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（3）合作建设一本立体教材（可选）</w:t>
      </w:r>
    </w:p>
    <w:p>
      <w:pPr>
        <w:numPr>
          <w:ilvl w:val="0"/>
          <w:numId w:val="0"/>
        </w:numPr>
        <w:spacing w:line="360" w:lineRule="auto"/>
        <w:ind w:leftChars="0" w:firstLine="420" w:firstLineChars="200"/>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kern w:val="0"/>
          <w:szCs w:val="21"/>
        </w:rPr>
        <w:t>创建基于混合式教学的立体化教材一本，</w:t>
      </w:r>
      <w:r>
        <w:rPr>
          <w:rFonts w:hint="eastAsia" w:ascii="微软雅黑" w:hAnsi="微软雅黑" w:eastAsia="微软雅黑" w:cs="微软雅黑"/>
          <w:kern w:val="0"/>
          <w:szCs w:val="21"/>
          <w:lang w:val="en-US" w:eastAsia="zh-CN"/>
        </w:rPr>
        <w:t>建设专业</w:t>
      </w:r>
      <w:r>
        <w:rPr>
          <w:rFonts w:hint="eastAsia" w:ascii="微软雅黑" w:hAnsi="微软雅黑" w:eastAsia="微软雅黑" w:cs="微软雅黑"/>
          <w:kern w:val="0"/>
          <w:szCs w:val="21"/>
        </w:rPr>
        <w:t>混合</w:t>
      </w:r>
      <w:r>
        <w:rPr>
          <w:rFonts w:hint="eastAsia" w:ascii="微软雅黑" w:hAnsi="微软雅黑" w:eastAsia="微软雅黑" w:cs="微软雅黑"/>
          <w:kern w:val="0"/>
          <w:szCs w:val="21"/>
          <w:lang w:val="en-US" w:eastAsia="zh-CN"/>
        </w:rPr>
        <w:t>式教学平台</w:t>
      </w:r>
      <w:r>
        <w:rPr>
          <w:rFonts w:hint="eastAsia" w:ascii="微软雅黑" w:hAnsi="微软雅黑" w:eastAsia="微软雅黑" w:cs="微软雅黑"/>
          <w:kern w:val="0"/>
          <w:szCs w:val="21"/>
        </w:rPr>
        <w:t>推动一流专业建设；</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1.6、建设声明</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微软雅黑" w:hAnsi="微软雅黑" w:eastAsia="微软雅黑" w:cs="微软雅黑"/>
          <w:color w:val="auto"/>
          <w:szCs w:val="21"/>
          <w:shd w:val="clear" w:color="auto" w:fill="FFFFFF"/>
        </w:rPr>
      </w:pPr>
      <w:r>
        <w:rPr>
          <w:rFonts w:hint="eastAsia" w:ascii="微软雅黑" w:hAnsi="微软雅黑" w:eastAsia="微软雅黑" w:cs="微软雅黑"/>
          <w:color w:val="auto"/>
          <w:szCs w:val="21"/>
          <w:shd w:val="clear" w:color="auto" w:fill="FFFFFF"/>
        </w:rPr>
        <w:t>针对于上述建设要求中所提及的建设内容，由力拓科技速课网提供平台支持。由校方提供课程设计、课程相关文档及数字资源（视频、图片等）完成课程建设，最终达成建设目的。</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1.</w:t>
      </w:r>
      <w:r>
        <w:rPr>
          <w:rFonts w:hint="eastAsia" w:ascii="微软雅黑" w:hAnsi="微软雅黑" w:eastAsia="微软雅黑" w:cs="微软雅黑"/>
          <w:b/>
          <w:color w:val="auto"/>
          <w:szCs w:val="21"/>
          <w:lang w:val="en-US" w:eastAsia="zh-CN"/>
        </w:rPr>
        <w:t>7</w:t>
      </w:r>
      <w:r>
        <w:rPr>
          <w:rFonts w:hint="eastAsia" w:ascii="微软雅黑" w:hAnsi="微软雅黑" w:eastAsia="微软雅黑" w:cs="微软雅黑"/>
          <w:b/>
          <w:color w:val="auto"/>
          <w:szCs w:val="21"/>
        </w:rPr>
        <w:t>、支持办法</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力拓科技公司将为立项项目提供必要的支持。在项目开展的一年期内，为立项院校、学院或者相关课程团队提供以下支持：</w:t>
      </w:r>
    </w:p>
    <w:p>
      <w:pPr>
        <w:pStyle w:val="12"/>
        <w:keepNext w:val="0"/>
        <w:keepLines w:val="0"/>
        <w:pageBreakBefore w:val="0"/>
        <w:widowControl/>
        <w:numPr>
          <w:ilvl w:val="0"/>
          <w:numId w:val="5"/>
        </w:numPr>
        <w:kinsoku/>
        <w:wordWrap/>
        <w:overflowPunct/>
        <w:topLinePunct w:val="0"/>
        <w:autoSpaceDE/>
        <w:autoSpaceDN/>
        <w:bidi w:val="0"/>
        <w:adjustRightInd/>
        <w:spacing w:line="360" w:lineRule="auto"/>
        <w:ind w:left="425" w:leftChars="0" w:hanging="425" w:firstLineChars="0"/>
        <w:jc w:val="left"/>
        <w:textAlignment w:val="auto"/>
        <w:rPr>
          <w:rFonts w:hint="eastAsia" w:ascii="微软雅黑" w:hAnsi="微软雅黑" w:eastAsia="微软雅黑" w:cs="微软雅黑"/>
          <w:color w:val="000000" w:themeColor="text1"/>
          <w:kern w:val="0"/>
          <w:szCs w:val="21"/>
          <w:lang w:val="en-US" w:eastAsia="zh-CN"/>
          <w14:textFill>
            <w14:solidFill>
              <w14:schemeClr w14:val="tx1"/>
            </w14:solidFill>
          </w14:textFill>
        </w:rPr>
      </w:pPr>
      <w:r>
        <w:rPr>
          <w:rFonts w:hint="eastAsia" w:ascii="微软雅黑" w:hAnsi="微软雅黑" w:eastAsia="微软雅黑" w:cs="微软雅黑"/>
          <w:color w:val="000000" w:themeColor="text1"/>
          <w:kern w:val="0"/>
          <w:szCs w:val="21"/>
          <w:lang w:val="en-US" w:eastAsia="zh-CN"/>
          <w14:textFill>
            <w14:solidFill>
              <w14:schemeClr w14:val="tx1"/>
            </w14:solidFill>
          </w14:textFill>
        </w:rPr>
        <w:t>经费支持：每个项目支持不低于3万元</w:t>
      </w:r>
    </w:p>
    <w:p>
      <w:pPr>
        <w:pStyle w:val="12"/>
        <w:keepNext w:val="0"/>
        <w:keepLines w:val="0"/>
        <w:pageBreakBefore w:val="0"/>
        <w:widowControl/>
        <w:numPr>
          <w:ilvl w:val="0"/>
          <w:numId w:val="5"/>
        </w:numPr>
        <w:kinsoku/>
        <w:wordWrap/>
        <w:overflowPunct/>
        <w:topLinePunct w:val="0"/>
        <w:autoSpaceDE/>
        <w:autoSpaceDN/>
        <w:bidi w:val="0"/>
        <w:adjustRightInd/>
        <w:spacing w:line="360" w:lineRule="auto"/>
        <w:ind w:left="425" w:leftChars="0" w:hanging="425"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专门项目团队对接负责，随时保持双向沟通和交流，做到交流反馈不延迟。</w:t>
      </w:r>
    </w:p>
    <w:p>
      <w:pPr>
        <w:pStyle w:val="12"/>
        <w:keepNext w:val="0"/>
        <w:keepLines w:val="0"/>
        <w:pageBreakBefore w:val="0"/>
        <w:widowControl/>
        <w:numPr>
          <w:ilvl w:val="0"/>
          <w:numId w:val="5"/>
        </w:numPr>
        <w:kinsoku/>
        <w:wordWrap/>
        <w:overflowPunct/>
        <w:topLinePunct w:val="0"/>
        <w:autoSpaceDE/>
        <w:autoSpaceDN/>
        <w:bidi w:val="0"/>
        <w:adjustRightInd/>
        <w:spacing w:line="360" w:lineRule="auto"/>
        <w:ind w:left="425" w:leftChars="0" w:hanging="425"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培训支持，提供基于速课网和移动微课件等建设的现场师资培训（全部项目），配套提供基于移动教学的翻转课堂、混合教学等多种教学创新模式的线上线下结合的混合式培训（全部项目）。</w:t>
      </w:r>
    </w:p>
    <w:p>
      <w:pPr>
        <w:pStyle w:val="12"/>
        <w:keepNext w:val="0"/>
        <w:keepLines w:val="0"/>
        <w:pageBreakBefore w:val="0"/>
        <w:widowControl/>
        <w:numPr>
          <w:ilvl w:val="0"/>
          <w:numId w:val="5"/>
        </w:numPr>
        <w:kinsoku/>
        <w:wordWrap/>
        <w:overflowPunct/>
        <w:topLinePunct w:val="0"/>
        <w:autoSpaceDE/>
        <w:autoSpaceDN/>
        <w:bidi w:val="0"/>
        <w:adjustRightInd/>
        <w:spacing w:line="360" w:lineRule="auto"/>
        <w:ind w:left="425" w:leftChars="0" w:hanging="425"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技术支持，提供基于速课网和移动微课件的教学内容建设技术标准、文档规范和多媒体素材格式要求，促进课程建设项目的顺利进行。</w:t>
      </w:r>
    </w:p>
    <w:p>
      <w:pPr>
        <w:pStyle w:val="12"/>
        <w:keepNext w:val="0"/>
        <w:keepLines w:val="0"/>
        <w:pageBreakBefore w:val="0"/>
        <w:widowControl/>
        <w:numPr>
          <w:ilvl w:val="0"/>
          <w:numId w:val="5"/>
        </w:numPr>
        <w:kinsoku/>
        <w:wordWrap/>
        <w:overflowPunct/>
        <w:topLinePunct w:val="0"/>
        <w:autoSpaceDE/>
        <w:autoSpaceDN/>
        <w:bidi w:val="0"/>
        <w:adjustRightInd/>
        <w:spacing w:line="360" w:lineRule="auto"/>
        <w:ind w:left="425" w:leftChars="0" w:hanging="425"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推广支持，若院校和课程团队愿意将项目成果对外分享，进行商业推广，为院校提供市场活动、媒体宣传推广、学术研究会议等支持。</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1.8、申请办法</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项目申报者应填写不同项目方向对应的《力拓科技公司产学合作移动教学课程综合改革项目申报表》。项目申报人须在20</w:t>
      </w:r>
      <w:r>
        <w:rPr>
          <w:rFonts w:hint="eastAsia" w:ascii="微软雅黑" w:hAnsi="微软雅黑" w:eastAsia="微软雅黑" w:cs="微软雅黑"/>
          <w:color w:val="auto"/>
          <w:kern w:val="0"/>
          <w:szCs w:val="21"/>
          <w:lang w:val="en-US" w:eastAsia="zh-CN"/>
        </w:rPr>
        <w:t>20</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10</w:t>
      </w:r>
      <w:r>
        <w:rPr>
          <w:rFonts w:hint="eastAsia" w:ascii="微软雅黑" w:hAnsi="微软雅黑" w:eastAsia="微软雅黑" w:cs="微软雅黑"/>
          <w:color w:val="auto"/>
          <w:kern w:val="0"/>
          <w:szCs w:val="21"/>
        </w:rPr>
        <w:t>日前将加盖</w:t>
      </w:r>
      <w:r>
        <w:rPr>
          <w:rFonts w:hint="eastAsia" w:ascii="微软雅黑" w:hAnsi="微软雅黑" w:eastAsia="微软雅黑" w:cs="微软雅黑"/>
          <w:color w:val="auto"/>
          <w:kern w:val="0"/>
          <w:szCs w:val="21"/>
          <w:lang w:eastAsia="zh-CN"/>
        </w:rPr>
        <w:t>学校</w:t>
      </w:r>
      <w:r>
        <w:rPr>
          <w:rFonts w:hint="eastAsia" w:ascii="微软雅黑" w:hAnsi="微软雅黑" w:eastAsia="微软雅黑" w:cs="微软雅黑"/>
          <w:color w:val="auto"/>
          <w:kern w:val="0"/>
          <w:szCs w:val="21"/>
        </w:rPr>
        <w:t>公章的申请书形成 PDF 格式电子文档（可扫描，可直接使用电子公章，无需提供纸质文档），并发送至：</w:t>
      </w:r>
      <w:r>
        <w:rPr>
          <w:rFonts w:hint="eastAsia" w:ascii="微软雅黑" w:hAnsi="微软雅黑" w:eastAsia="微软雅黑" w:cs="微软雅黑"/>
          <w:color w:val="auto"/>
        </w:rPr>
        <w:t>2355747650@</w:t>
      </w:r>
      <w:r>
        <w:rPr>
          <w:rFonts w:hint="eastAsia" w:ascii="微软雅黑" w:hAnsi="微软雅黑" w:eastAsia="微软雅黑" w:cs="微软雅黑"/>
          <w:color w:val="auto"/>
          <w:lang w:val="en-US" w:eastAsia="zh-CN"/>
        </w:rPr>
        <w:t>qq</w:t>
      </w:r>
      <w:r>
        <w:rPr>
          <w:rFonts w:hint="eastAsia" w:ascii="微软雅黑" w:hAnsi="微软雅黑" w:eastAsia="微软雅黑" w:cs="微软雅黑"/>
          <w:color w:val="auto"/>
        </w:rPr>
        <w:t>.com</w:t>
      </w:r>
      <w:r>
        <w:rPr>
          <w:rFonts w:hint="eastAsia" w:ascii="微软雅黑" w:hAnsi="微软雅黑" w:eastAsia="微软雅黑" w:cs="微软雅黑"/>
          <w:color w:val="auto"/>
          <w:kern w:val="0"/>
          <w:szCs w:val="21"/>
        </w:rPr>
        <w:t>，联系人：</w:t>
      </w:r>
      <w:r>
        <w:rPr>
          <w:rFonts w:hint="eastAsia" w:ascii="微软雅黑" w:hAnsi="微软雅黑" w:eastAsia="微软雅黑" w:cs="微软雅黑"/>
          <w:color w:val="auto"/>
          <w:kern w:val="0"/>
          <w:szCs w:val="21"/>
          <w:lang w:eastAsia="zh-CN"/>
        </w:rPr>
        <w:t>陈玲</w:t>
      </w:r>
      <w:r>
        <w:rPr>
          <w:rFonts w:hint="eastAsia" w:ascii="微软雅黑" w:hAnsi="微软雅黑" w:eastAsia="微软雅黑" w:cs="微软雅黑"/>
          <w:color w:val="auto"/>
          <w:kern w:val="0"/>
          <w:szCs w:val="21"/>
        </w:rPr>
        <w:t>，</w:t>
      </w:r>
      <w:r>
        <w:rPr>
          <w:rFonts w:hint="eastAsia" w:ascii="微软雅黑" w:hAnsi="微软雅黑" w:eastAsia="微软雅黑" w:cs="微软雅黑"/>
          <w:color w:val="auto"/>
          <w:szCs w:val="21"/>
        </w:rPr>
        <w:t>若有任何疑问，请致电：15989607680。</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b/>
          <w:color w:val="auto"/>
          <w:kern w:val="0"/>
          <w:szCs w:val="21"/>
        </w:rPr>
        <w:t>备注：</w:t>
      </w:r>
      <w:r>
        <w:rPr>
          <w:rFonts w:hint="eastAsia" w:ascii="微软雅黑" w:hAnsi="微软雅黑" w:eastAsia="微软雅黑" w:cs="微软雅黑"/>
          <w:color w:val="auto"/>
          <w:kern w:val="0"/>
          <w:szCs w:val="21"/>
        </w:rPr>
        <w:t>申报书同时上传至教育部产学合作协同育人项目平台</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kern w:val="0"/>
          <w:szCs w:val="21"/>
        </w:rPr>
        <w:t>上传网址：</w:t>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"http://cxhz.hep.com.cn/" </w:instrText>
      </w:r>
      <w:r>
        <w:rPr>
          <w:rFonts w:hint="eastAsia" w:ascii="微软雅黑" w:hAnsi="微软雅黑" w:eastAsia="微软雅黑" w:cs="微软雅黑"/>
          <w:color w:val="auto"/>
        </w:rPr>
        <w:fldChar w:fldCharType="separate"/>
      </w:r>
      <w:r>
        <w:rPr>
          <w:rStyle w:val="11"/>
          <w:rFonts w:hint="eastAsia" w:ascii="微软雅黑" w:hAnsi="微软雅黑" w:eastAsia="微软雅黑" w:cs="微软雅黑"/>
          <w:color w:val="auto"/>
          <w:kern w:val="0"/>
          <w:szCs w:val="21"/>
        </w:rPr>
        <w:t>http://cxhz.hep.com.cn/</w:t>
      </w:r>
      <w:r>
        <w:rPr>
          <w:rStyle w:val="11"/>
          <w:rFonts w:hint="eastAsia" w:ascii="微软雅黑" w:hAnsi="微软雅黑" w:eastAsia="微软雅黑" w:cs="微软雅黑"/>
          <w:color w:val="auto"/>
          <w:kern w:val="0"/>
          <w:szCs w:val="21"/>
        </w:rPr>
        <w:fldChar w:fldCharType="end"/>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rPr>
        <w:t xml:space="preserve">操作步骤：注册（选择学校用户注册）---- 企业项目列表（检索：广东力拓网络科技有限公司）---- 选中对应项目（点击申报）---上传即可 </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力拓科技公司将于20</w:t>
      </w:r>
      <w:r>
        <w:rPr>
          <w:rFonts w:hint="eastAsia" w:ascii="微软雅黑" w:hAnsi="微软雅黑" w:eastAsia="微软雅黑" w:cs="微软雅黑"/>
          <w:color w:val="auto"/>
          <w:kern w:val="0"/>
          <w:szCs w:val="21"/>
          <w:lang w:val="en-US" w:eastAsia="zh-CN"/>
        </w:rPr>
        <w:t>20</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11</w:t>
      </w:r>
      <w:r>
        <w:rPr>
          <w:rFonts w:hint="eastAsia" w:ascii="微软雅黑" w:hAnsi="微软雅黑" w:eastAsia="微软雅黑" w:cs="微软雅黑"/>
          <w:color w:val="auto"/>
          <w:kern w:val="0"/>
          <w:szCs w:val="21"/>
        </w:rPr>
        <w:t>日</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lang w:val="en-US" w:eastAsia="zh-CN"/>
        </w:rPr>
        <w:t>2020年3月10日</w:t>
      </w:r>
      <w:r>
        <w:rPr>
          <w:rFonts w:hint="eastAsia" w:ascii="微软雅黑" w:hAnsi="微软雅黑" w:eastAsia="微软雅黑" w:cs="微软雅黑"/>
          <w:color w:val="auto"/>
          <w:kern w:val="0"/>
          <w:szCs w:val="21"/>
        </w:rPr>
        <w:t>前组织专家进行申报项目遴选，在</w:t>
      </w:r>
      <w:r>
        <w:rPr>
          <w:rFonts w:hint="eastAsia" w:ascii="微软雅黑" w:hAnsi="微软雅黑" w:eastAsia="微软雅黑" w:cs="微软雅黑"/>
          <w:color w:val="auto"/>
          <w:kern w:val="0"/>
          <w:szCs w:val="21"/>
          <w:lang w:val="en-US" w:eastAsia="zh-CN"/>
        </w:rPr>
        <w:t>3</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25日前</w:t>
      </w:r>
      <w:r>
        <w:rPr>
          <w:rFonts w:hint="eastAsia" w:ascii="微软雅黑" w:hAnsi="微软雅黑" w:eastAsia="微软雅黑" w:cs="微软雅黑"/>
          <w:color w:val="auto"/>
          <w:kern w:val="0"/>
          <w:szCs w:val="21"/>
        </w:rPr>
        <w:t>公布立项名单并向教育部报备。</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力拓科技公司将与项目负责人所在学校签署立项项目协议书。立项项目周期为一年，所有工作在立项项目协议书签署后一年内完成。项目负责人提交结题报告，力拓科技公司将对项目进行验收。</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2、师资培训项目</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2.1、建设目标</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贯彻落实中共中央、国务院《关于全面深化新时代教师队伍建设改革的意见》，所有通过线上学习、线下培训、实践研讨等多种形式，开展基于移动信息化教学、混合式教学、翻转课堂等多种信息化培训项目，促进广大教师尤其是青年教师，提升教师的教育信息化实践能力和教学水平，主动适应信息化等新技术变革，积极有效开展教育教学，推进高等学校课堂革命。</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2.2、培训形式和内容</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本次师资培训项目计划支持</w:t>
      </w:r>
      <w:r>
        <w:rPr>
          <w:rFonts w:hint="eastAsia" w:ascii="微软雅黑" w:hAnsi="微软雅黑" w:eastAsia="微软雅黑" w:cs="微软雅黑"/>
          <w:color w:val="auto"/>
          <w:kern w:val="0"/>
          <w:szCs w:val="21"/>
          <w:lang w:val="en-US" w:eastAsia="zh-CN"/>
        </w:rPr>
        <w:t>2个方向</w:t>
      </w:r>
      <w:r>
        <w:rPr>
          <w:rFonts w:hint="eastAsia" w:ascii="微软雅黑" w:hAnsi="微软雅黑" w:eastAsia="微软雅黑" w:cs="微软雅黑"/>
          <w:color w:val="auto"/>
          <w:kern w:val="0"/>
          <w:szCs w:val="21"/>
        </w:rPr>
        <w:t>，</w:t>
      </w:r>
      <w:r>
        <w:rPr>
          <w:rFonts w:hint="eastAsia" w:ascii="微软雅黑" w:hAnsi="微软雅黑" w:eastAsia="微软雅黑" w:cs="微软雅黑"/>
          <w:color w:val="000000" w:themeColor="text1"/>
          <w:kern w:val="0"/>
          <w:szCs w:val="21"/>
          <w:lang w:eastAsia="zh-CN"/>
          <w14:textFill>
            <w14:solidFill>
              <w14:schemeClr w14:val="tx1"/>
            </w14:solidFill>
          </w14:textFill>
        </w:rPr>
        <w:t>拟支持</w:t>
      </w:r>
      <w:r>
        <w:rPr>
          <w:rFonts w:hint="eastAsia" w:ascii="微软雅黑" w:hAnsi="微软雅黑" w:eastAsia="微软雅黑" w:cs="微软雅黑"/>
          <w:color w:val="000000" w:themeColor="text1"/>
          <w:kern w:val="0"/>
          <w:szCs w:val="21"/>
          <w:lang w:val="en-US" w:eastAsia="zh-CN"/>
          <w14:textFill>
            <w14:solidFill>
              <w14:schemeClr w14:val="tx1"/>
            </w14:solidFill>
          </w14:textFill>
        </w:rPr>
        <w:t>3项，</w:t>
      </w:r>
      <w:r>
        <w:rPr>
          <w:rFonts w:hint="eastAsia" w:ascii="微软雅黑" w:hAnsi="微软雅黑" w:eastAsia="微软雅黑" w:cs="微软雅黑"/>
          <w:color w:val="auto"/>
          <w:kern w:val="0"/>
          <w:szCs w:val="21"/>
        </w:rPr>
        <w:t>具体培训形式和内容见下表：</w:t>
      </w:r>
    </w:p>
    <w:tbl>
      <w:tblPr>
        <w:tblStyle w:val="7"/>
        <w:tblW w:w="9599" w:type="dxa"/>
        <w:tblInd w:w="0" w:type="dxa"/>
        <w:tblLayout w:type="fixed"/>
        <w:tblCellMar>
          <w:top w:w="15" w:type="dxa"/>
          <w:left w:w="15" w:type="dxa"/>
          <w:bottom w:w="15" w:type="dxa"/>
          <w:right w:w="15" w:type="dxa"/>
        </w:tblCellMar>
      </w:tblPr>
      <w:tblGrid>
        <w:gridCol w:w="1342"/>
        <w:gridCol w:w="1284"/>
        <w:gridCol w:w="1090"/>
        <w:gridCol w:w="1135"/>
        <w:gridCol w:w="4748"/>
      </w:tblGrid>
      <w:tr>
        <w:tblPrEx>
          <w:tblCellMar>
            <w:top w:w="15" w:type="dxa"/>
            <w:left w:w="15" w:type="dxa"/>
            <w:bottom w:w="15" w:type="dxa"/>
            <w:right w:w="15" w:type="dxa"/>
          </w:tblCellMar>
        </w:tblPrEx>
        <w:tc>
          <w:tcPr>
            <w:tcW w:w="1342"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主题</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面向对象</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学时</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培训方式</w:t>
            </w:r>
          </w:p>
        </w:tc>
        <w:tc>
          <w:tcPr>
            <w:tcW w:w="4748"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ind w:firstLine="48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培训内容</w:t>
            </w:r>
          </w:p>
        </w:tc>
      </w:tr>
      <w:tr>
        <w:tblPrEx>
          <w:tblCellMar>
            <w:top w:w="15" w:type="dxa"/>
            <w:left w:w="15" w:type="dxa"/>
            <w:bottom w:w="15" w:type="dxa"/>
            <w:right w:w="15" w:type="dxa"/>
          </w:tblCellMar>
        </w:tblPrEx>
        <w:tc>
          <w:tcPr>
            <w:tcW w:w="1342"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br w:type="textWrapping"/>
            </w:r>
            <w:r>
              <w:rPr>
                <w:rFonts w:hint="eastAsia" w:ascii="微软雅黑" w:hAnsi="微软雅黑" w:eastAsia="微软雅黑" w:cs="微软雅黑"/>
                <w:color w:val="auto"/>
                <w:kern w:val="0"/>
                <w:szCs w:val="21"/>
              </w:rPr>
              <w:t>移动教学资源开发与应用</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院校全体教师</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2—4 小时</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互动式讲座+实操培训</w:t>
            </w:r>
          </w:p>
        </w:tc>
        <w:tc>
          <w:tcPr>
            <w:tcW w:w="4748"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了解移动教学相关的理念、教学方法，以及面对互联网+时代下的教学问题的解决方法，学习移动教学工具的使用、移动教学内容的开发以及移动教学创新应用价值和应用场景；初步掌握利用速课网建设移动微课件、PPT语音课件、微信课件，并利用速课网进行微信开班开课，实施教学活动、积累教学数据的方法。</w:t>
            </w:r>
          </w:p>
        </w:tc>
      </w:tr>
      <w:tr>
        <w:tblPrEx>
          <w:tblCellMar>
            <w:top w:w="15" w:type="dxa"/>
            <w:left w:w="15" w:type="dxa"/>
            <w:bottom w:w="15" w:type="dxa"/>
            <w:right w:w="15" w:type="dxa"/>
          </w:tblCellMar>
        </w:tblPrEx>
        <w:tc>
          <w:tcPr>
            <w:tcW w:w="1342"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基于移动信息化教学的混合式教学设计及移动学习资源开发</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骨干教师 </w:t>
            </w:r>
            <w:r>
              <w:rPr>
                <w:rFonts w:hint="eastAsia" w:ascii="微软雅黑" w:hAnsi="微软雅黑" w:eastAsia="微软雅黑" w:cs="微软雅黑"/>
                <w:color w:val="auto"/>
                <w:kern w:val="0"/>
                <w:szCs w:val="21"/>
              </w:rPr>
              <w:br w:type="textWrapping"/>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线上1天+线下1天</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keepNext w:val="0"/>
              <w:keepLines w:val="0"/>
              <w:pageBreakBefore w:val="0"/>
              <w:widowControl/>
              <w:kinsoku/>
              <w:wordWrap/>
              <w:overflowPunct/>
              <w:topLinePunct w:val="0"/>
              <w:autoSpaceDE/>
              <w:autoSpaceDN/>
              <w:bidi w:val="0"/>
              <w:adjustRightInd/>
              <w:spacing w:line="360" w:lineRule="auto"/>
              <w:ind w:left="210" w:hanging="210" w:hangingChars="10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线上基础知识学习、线下实操、案例分析</w:t>
            </w:r>
          </w:p>
        </w:tc>
        <w:tc>
          <w:tcPr>
            <w:tcW w:w="4748"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12"/>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采用“线上”+“线下”相结合的培训方式：</w:t>
            </w:r>
          </w:p>
          <w:p>
            <w:pPr>
              <w:pStyle w:val="12"/>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线上学习：利用速课网及速课网服务，让参训教师参与系统化、标准化、科学化的线上学习。可以即时监督参训教师的学习情况，并组织线上讨论等教学活动。</w:t>
            </w:r>
          </w:p>
          <w:p>
            <w:pPr>
              <w:pStyle w:val="12"/>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线下学习：由派驻现场的专家级讲师进行项目演练，摒弃传统的讲座式培训方式，用生动活泼的教学活动，激发参训人员的学习热情，引导参训人员掌握实用的教学技术和教学方法。</w:t>
            </w:r>
          </w:p>
        </w:tc>
      </w:tr>
    </w:tbl>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通过上述课程体系的整体培训，结合移动教学云的理念、方法与案例，基于移动教学的翻转课堂、混合式教学设计与实践，帮助教师达成如下目标：</w:t>
      </w:r>
    </w:p>
    <w:p>
      <w:pPr>
        <w:pStyle w:val="12"/>
        <w:keepNext w:val="0"/>
        <w:keepLines w:val="0"/>
        <w:pageBreakBefore w:val="0"/>
        <w:widowControl/>
        <w:numPr>
          <w:ilvl w:val="0"/>
          <w:numId w:val="6"/>
        </w:numPr>
        <w:kinsoku/>
        <w:wordWrap/>
        <w:overflowPunct/>
        <w:topLinePunct w:val="0"/>
        <w:autoSpaceDE/>
        <w:autoSpaceDN/>
        <w:bidi w:val="0"/>
        <w:adjustRightInd/>
        <w:spacing w:line="360" w:lineRule="auto"/>
        <w:ind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熟练掌握移动教学资源的建设与创新方式、移动教学平台的使用方法；</w:t>
      </w:r>
    </w:p>
    <w:p>
      <w:pPr>
        <w:pStyle w:val="12"/>
        <w:keepNext w:val="0"/>
        <w:keepLines w:val="0"/>
        <w:pageBreakBefore w:val="0"/>
        <w:widowControl/>
        <w:numPr>
          <w:ilvl w:val="0"/>
          <w:numId w:val="6"/>
        </w:numPr>
        <w:kinsoku/>
        <w:wordWrap/>
        <w:overflowPunct/>
        <w:topLinePunct w:val="0"/>
        <w:autoSpaceDE/>
        <w:autoSpaceDN/>
        <w:bidi w:val="0"/>
        <w:adjustRightInd/>
        <w:spacing w:line="360" w:lineRule="auto"/>
        <w:ind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深入理解翻转课堂、混合式教学、行动教学等新型教学法的理念；</w:t>
      </w:r>
    </w:p>
    <w:p>
      <w:pPr>
        <w:pStyle w:val="12"/>
        <w:keepNext w:val="0"/>
        <w:keepLines w:val="0"/>
        <w:pageBreakBefore w:val="0"/>
        <w:widowControl/>
        <w:numPr>
          <w:ilvl w:val="0"/>
          <w:numId w:val="6"/>
        </w:numPr>
        <w:kinsoku/>
        <w:wordWrap/>
        <w:overflowPunct/>
        <w:topLinePunct w:val="0"/>
        <w:autoSpaceDE/>
        <w:autoSpaceDN/>
        <w:bidi w:val="0"/>
        <w:adjustRightInd/>
        <w:spacing w:line="360" w:lineRule="auto"/>
        <w:ind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深入实践并应用新型教学法，改造自己的教学模式和教学方法；</w:t>
      </w:r>
    </w:p>
    <w:p>
      <w:pPr>
        <w:pStyle w:val="12"/>
        <w:keepNext w:val="0"/>
        <w:keepLines w:val="0"/>
        <w:pageBreakBefore w:val="0"/>
        <w:widowControl/>
        <w:numPr>
          <w:ilvl w:val="0"/>
          <w:numId w:val="6"/>
        </w:numPr>
        <w:kinsoku/>
        <w:wordWrap/>
        <w:overflowPunct/>
        <w:topLinePunct w:val="0"/>
        <w:autoSpaceDE/>
        <w:autoSpaceDN/>
        <w:bidi w:val="0"/>
        <w:adjustRightInd/>
        <w:spacing w:line="360" w:lineRule="auto"/>
        <w:ind w:firstLineChars="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通过培训，应用新型教学方法进行自己所教课程的教学实践；</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2.3申报条件</w:t>
      </w:r>
    </w:p>
    <w:p>
      <w:pPr>
        <w:pStyle w:val="12"/>
        <w:keepNext w:val="0"/>
        <w:keepLines w:val="0"/>
        <w:pageBreakBefore w:val="0"/>
        <w:numPr>
          <w:ilvl w:val="0"/>
          <w:numId w:val="7"/>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项目申报人为院校，由院校教务处、教师发展中心、人事处等一线教师培训管理部门递交申请书；</w:t>
      </w:r>
    </w:p>
    <w:p>
      <w:pPr>
        <w:pStyle w:val="12"/>
        <w:keepNext w:val="0"/>
        <w:keepLines w:val="0"/>
        <w:pageBreakBefore w:val="0"/>
        <w:numPr>
          <w:ilvl w:val="0"/>
          <w:numId w:val="7"/>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学校领导应积极支持教学创新和人才培养，推进高校专业综合改革，优先考虑具有创新发展思路的试点合作院校；</w:t>
      </w:r>
    </w:p>
    <w:p>
      <w:pPr>
        <w:keepNext w:val="0"/>
        <w:keepLines w:val="0"/>
        <w:pageBreakBefore w:val="0"/>
        <w:widowControl/>
        <w:numPr>
          <w:ilvl w:val="0"/>
          <w:numId w:val="7"/>
        </w:numPr>
        <w:kinsoku/>
        <w:wordWrap/>
        <w:overflowPunct/>
        <w:topLinePunct w:val="0"/>
        <w:autoSpaceDE/>
        <w:autoSpaceDN/>
        <w:bidi w:val="0"/>
        <w:adjustRightInd/>
        <w:spacing w:before="192"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确保有足够的时间按时完成项目的建设和交付，能够合理计划和安排“院校整体师资信息化教学能力提升计划”，每个院校师资培训项目的原则实施时间为一年，一年内完成</w:t>
      </w:r>
      <w:r>
        <w:rPr>
          <w:rFonts w:hint="eastAsia" w:ascii="微软雅黑" w:hAnsi="微软雅黑" w:eastAsia="微软雅黑" w:cs="微软雅黑"/>
          <w:color w:val="auto"/>
          <w:szCs w:val="21"/>
          <w:lang w:val="en-US" w:eastAsia="zh-CN"/>
        </w:rPr>
        <w:t>线下</w:t>
      </w:r>
      <w:r>
        <w:rPr>
          <w:rFonts w:hint="eastAsia" w:ascii="微软雅黑" w:hAnsi="微软雅黑" w:eastAsia="微软雅黑" w:cs="微软雅黑"/>
          <w:color w:val="auto"/>
          <w:szCs w:val="21"/>
        </w:rPr>
        <w:t>培训次数不少于2</w:t>
      </w:r>
      <w:r>
        <w:rPr>
          <w:rFonts w:hint="eastAsia" w:ascii="微软雅黑" w:hAnsi="微软雅黑" w:eastAsia="微软雅黑" w:cs="微软雅黑"/>
          <w:color w:val="auto"/>
          <w:szCs w:val="21"/>
          <w:lang w:val="en-US" w:eastAsia="zh-CN"/>
        </w:rPr>
        <w:t>~3</w:t>
      </w:r>
      <w:r>
        <w:rPr>
          <w:rFonts w:hint="eastAsia" w:ascii="微软雅黑" w:hAnsi="微软雅黑" w:eastAsia="微软雅黑" w:cs="微软雅黑"/>
          <w:color w:val="auto"/>
          <w:szCs w:val="21"/>
        </w:rPr>
        <w:t>次；</w:t>
      </w:r>
    </w:p>
    <w:p>
      <w:pPr>
        <w:pStyle w:val="12"/>
        <w:keepNext w:val="0"/>
        <w:keepLines w:val="0"/>
        <w:pageBreakBefore w:val="0"/>
        <w:numPr>
          <w:ilvl w:val="0"/>
          <w:numId w:val="7"/>
        </w:numPr>
        <w:kinsoku/>
        <w:wordWrap/>
        <w:overflowPunct/>
        <w:topLinePunct w:val="0"/>
        <w:autoSpaceDE/>
        <w:autoSpaceDN/>
        <w:bidi w:val="0"/>
        <w:adjustRightInd/>
        <w:spacing w:line="360" w:lineRule="auto"/>
        <w:ind w:firstLineChars="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由力拓科技公司提供师资力量及课程资源，学校负责组织培训人员、提供场地和设施；</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lang w:val="en-US" w:eastAsia="zh-CN"/>
        </w:rPr>
      </w:pPr>
      <w:r>
        <w:rPr>
          <w:rFonts w:hint="eastAsia" w:ascii="微软雅黑" w:hAnsi="微软雅黑" w:eastAsia="微软雅黑" w:cs="微软雅黑"/>
          <w:b/>
          <w:color w:val="auto"/>
          <w:szCs w:val="21"/>
        </w:rPr>
        <w:t>2.</w:t>
      </w:r>
      <w:r>
        <w:rPr>
          <w:rFonts w:hint="eastAsia" w:ascii="微软雅黑" w:hAnsi="微软雅黑" w:eastAsia="微软雅黑" w:cs="微软雅黑"/>
          <w:b/>
          <w:color w:val="auto"/>
          <w:szCs w:val="21"/>
          <w:lang w:val="en-US" w:eastAsia="zh-CN"/>
        </w:rPr>
        <w:t>4建设要求</w:t>
      </w:r>
    </w:p>
    <w:p>
      <w:pPr>
        <w:keepNext w:val="0"/>
        <w:keepLines w:val="0"/>
        <w:widowControl/>
        <w:numPr>
          <w:ilvl w:val="0"/>
          <w:numId w:val="8"/>
        </w:numPr>
        <w:suppressLineNumbers w:val="0"/>
        <w:ind w:left="425" w:leftChars="0" w:hanging="425" w:firstLineChars="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建立教育部产学合作协同育人混合式教学示范基地，乙方负责推广及宣传基地工作内容，为校企师培开展提供场地、设施支持；</w:t>
      </w:r>
    </w:p>
    <w:p>
      <w:pPr>
        <w:keepNext w:val="0"/>
        <w:keepLines w:val="0"/>
        <w:widowControl/>
        <w:numPr>
          <w:ilvl w:val="0"/>
          <w:numId w:val="8"/>
        </w:numPr>
        <w:suppressLineNumbers w:val="0"/>
        <w:ind w:left="425" w:leftChars="0" w:hanging="425" w:firstLineChars="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至少开展2-3次移动教学师资培训，要求每次线下参训总人数不得小于50~100 人，并按照培训要求提交学习成果，交付要求为每个学员制作一个移动微课件作品，并开通线上课堂。</w:t>
      </w:r>
    </w:p>
    <w:p>
      <w:pPr>
        <w:keepNext w:val="0"/>
        <w:keepLines w:val="0"/>
        <w:widowControl/>
        <w:numPr>
          <w:ilvl w:val="0"/>
          <w:numId w:val="8"/>
        </w:numPr>
        <w:suppressLineNumbers w:val="0"/>
        <w:ind w:left="425" w:leftChars="0" w:hanging="425" w:firstLineChars="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组织一场校内教师信息化能力大赛，要求参训老师运用培训所学习的技能提交作品，参加大赛。</w:t>
      </w:r>
    </w:p>
    <w:p>
      <w:pPr>
        <w:keepNext w:val="0"/>
        <w:keepLines w:val="0"/>
        <w:widowControl/>
        <w:numPr>
          <w:ilvl w:val="0"/>
          <w:numId w:val="8"/>
        </w:numPr>
        <w:suppressLineNumbers w:val="0"/>
        <w:ind w:left="425" w:leftChars="0" w:hanging="425" w:firstLineChars="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（可选）响应教育部在线开放课程、混合式金课建设的有关政策，组建全国知名专家开设“在线课程重构及混合式教学设计工作坊”。</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2.</w:t>
      </w:r>
      <w:r>
        <w:rPr>
          <w:rFonts w:hint="eastAsia" w:ascii="微软雅黑" w:hAnsi="微软雅黑" w:eastAsia="微软雅黑" w:cs="微软雅黑"/>
          <w:b/>
          <w:color w:val="auto"/>
          <w:szCs w:val="21"/>
          <w:lang w:val="en-US" w:eastAsia="zh-CN"/>
        </w:rPr>
        <w:t>5</w:t>
      </w:r>
      <w:r>
        <w:rPr>
          <w:rFonts w:hint="eastAsia" w:ascii="微软雅黑" w:hAnsi="微软雅黑" w:eastAsia="微软雅黑" w:cs="微软雅黑"/>
          <w:b/>
          <w:color w:val="auto"/>
          <w:szCs w:val="21"/>
        </w:rPr>
        <w:t>支持办法</w:t>
      </w:r>
    </w:p>
    <w:p>
      <w:pPr>
        <w:keepNext w:val="0"/>
        <w:keepLines w:val="0"/>
        <w:pageBreakBefore w:val="0"/>
        <w:numPr>
          <w:ilvl w:val="0"/>
          <w:numId w:val="9"/>
        </w:numPr>
        <w:kinsoku/>
        <w:wordWrap/>
        <w:overflowPunct/>
        <w:topLinePunct w:val="0"/>
        <w:autoSpaceDE/>
        <w:autoSpaceDN/>
        <w:bidi w:val="0"/>
        <w:adjustRightInd/>
        <w:spacing w:line="360" w:lineRule="auto"/>
        <w:ind w:left="425" w:leftChars="0" w:hanging="425" w:firstLineChars="0"/>
        <w:textAlignment w:val="auto"/>
        <w:rPr>
          <w:rFonts w:hint="eastAsia" w:ascii="微软雅黑" w:hAnsi="微软雅黑" w:eastAsia="微软雅黑" w:cs="微软雅黑"/>
          <w:b w:val="0"/>
          <w:bCs/>
          <w:color w:val="000000" w:themeColor="text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Cs w:val="21"/>
          <w:lang w:val="en-US" w:eastAsia="zh-CN"/>
          <w14:textFill>
            <w14:solidFill>
              <w14:schemeClr w14:val="tx1"/>
            </w14:solidFill>
          </w14:textFill>
        </w:rPr>
        <w:t>经费支持：每个项目支持不低于1万元</w:t>
      </w:r>
    </w:p>
    <w:p>
      <w:pPr>
        <w:pStyle w:val="12"/>
        <w:numPr>
          <w:ilvl w:val="0"/>
          <w:numId w:val="9"/>
        </w:numPr>
        <w:spacing w:line="360" w:lineRule="auto"/>
        <w:ind w:left="425" w:leftChars="0" w:hanging="425" w:firstLineChars="0"/>
        <w:rPr>
          <w:rFonts w:hint="eastAsia" w:ascii="微软雅黑" w:hAnsi="微软雅黑" w:eastAsia="微软雅黑" w:cs="微软雅黑"/>
          <w:color w:val="auto"/>
          <w:szCs w:val="21"/>
        </w:rPr>
      </w:pPr>
      <w:r>
        <w:rPr>
          <w:rFonts w:hint="eastAsia" w:ascii="微软雅黑" w:hAnsi="微软雅黑" w:eastAsia="微软雅黑" w:cs="微软雅黑"/>
          <w:szCs w:val="21"/>
        </w:rPr>
        <w:t>以申报合作院校为培训承担单位，辐射周边院校青年教师共同参加培训，根据各合作院校实际情况适时调整培训计划，院校负责灵活组织相关人员参训。力拓科技公司</w:t>
      </w:r>
      <w:r>
        <w:rPr>
          <w:rFonts w:hint="eastAsia" w:ascii="微软雅黑" w:hAnsi="微软雅黑" w:eastAsia="微软雅黑" w:cs="微软雅黑"/>
          <w:szCs w:val="21"/>
          <w:lang w:val="en-US" w:eastAsia="zh-CN"/>
        </w:rPr>
        <w:t>将根据学校师资培训需求提供多样化的培训方案</w:t>
      </w:r>
      <w:r>
        <w:rPr>
          <w:rFonts w:hint="eastAsia" w:ascii="微软雅黑" w:hAnsi="微软雅黑" w:eastAsia="微软雅黑" w:cs="微软雅黑"/>
          <w:szCs w:val="21"/>
        </w:rPr>
        <w:t>。</w:t>
      </w:r>
    </w:p>
    <w:p>
      <w:pPr>
        <w:pStyle w:val="12"/>
        <w:numPr>
          <w:ilvl w:val="0"/>
          <w:numId w:val="9"/>
        </w:numPr>
        <w:spacing w:line="360" w:lineRule="auto"/>
        <w:ind w:left="425" w:leftChars="0" w:hanging="425" w:firstLineChars="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力拓科技公司为院校提供信息化实践平台</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为每个参训教师</w:t>
      </w:r>
      <w:r>
        <w:rPr>
          <w:rFonts w:hint="eastAsia" w:ascii="微软雅黑" w:hAnsi="微软雅黑" w:eastAsia="微软雅黑" w:cs="微软雅黑"/>
          <w:color w:val="auto"/>
          <w:szCs w:val="21"/>
        </w:rPr>
        <w:t>开通</w:t>
      </w:r>
      <w:r>
        <w:rPr>
          <w:rFonts w:hint="eastAsia" w:ascii="微软雅黑" w:hAnsi="微软雅黑" w:eastAsia="微软雅黑" w:cs="微软雅黑"/>
          <w:color w:val="auto"/>
          <w:szCs w:val="21"/>
          <w:lang w:val="en-US" w:eastAsia="zh-CN"/>
        </w:rPr>
        <w:t>线上教学</w:t>
      </w:r>
      <w:r>
        <w:rPr>
          <w:rFonts w:hint="eastAsia" w:ascii="微软雅黑" w:hAnsi="微软雅黑" w:eastAsia="微软雅黑" w:cs="微软雅黑"/>
          <w:color w:val="auto"/>
          <w:szCs w:val="21"/>
        </w:rPr>
        <w:t>账号</w:t>
      </w:r>
      <w:r>
        <w:rPr>
          <w:rFonts w:hint="eastAsia" w:ascii="微软雅黑" w:hAnsi="微软雅黑" w:eastAsia="微软雅黑" w:cs="微软雅黑"/>
          <w:color w:val="auto"/>
          <w:szCs w:val="21"/>
          <w:lang w:eastAsia="zh-CN"/>
        </w:rPr>
        <w:t>。</w:t>
      </w:r>
    </w:p>
    <w:p>
      <w:pPr>
        <w:pStyle w:val="12"/>
        <w:numPr>
          <w:ilvl w:val="0"/>
          <w:numId w:val="9"/>
        </w:numPr>
        <w:spacing w:line="360" w:lineRule="auto"/>
        <w:ind w:left="425" w:leftChars="0" w:hanging="425" w:firstLineChars="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根据培训方案</w:t>
      </w:r>
      <w:r>
        <w:rPr>
          <w:rFonts w:hint="eastAsia" w:ascii="微软雅黑" w:hAnsi="微软雅黑" w:eastAsia="微软雅黑" w:cs="微软雅黑"/>
          <w:color w:val="auto"/>
          <w:szCs w:val="21"/>
        </w:rPr>
        <w:t>，力拓科技公司</w:t>
      </w:r>
      <w:r>
        <w:rPr>
          <w:rFonts w:hint="eastAsia" w:ascii="微软雅黑" w:hAnsi="微软雅黑" w:eastAsia="微软雅黑" w:cs="微软雅黑"/>
          <w:color w:val="auto"/>
          <w:szCs w:val="21"/>
          <w:lang w:val="en-US" w:eastAsia="zh-CN"/>
        </w:rPr>
        <w:t>筛选匹配</w:t>
      </w:r>
      <w:r>
        <w:rPr>
          <w:rFonts w:hint="eastAsia" w:ascii="微软雅黑" w:hAnsi="微软雅黑" w:eastAsia="微软雅黑" w:cs="微软雅黑"/>
          <w:color w:val="auto"/>
          <w:szCs w:val="21"/>
        </w:rPr>
        <w:t>经验丰富的名师和专家</w:t>
      </w:r>
      <w:r>
        <w:rPr>
          <w:rFonts w:hint="eastAsia" w:ascii="微软雅黑" w:hAnsi="微软雅黑" w:eastAsia="微软雅黑" w:cs="微软雅黑"/>
          <w:color w:val="auto"/>
          <w:szCs w:val="21"/>
          <w:lang w:val="en-US" w:eastAsia="zh-CN"/>
        </w:rPr>
        <w:t>给到学校参考</w:t>
      </w:r>
      <w:r>
        <w:rPr>
          <w:rFonts w:hint="eastAsia" w:ascii="微软雅黑" w:hAnsi="微软雅黑" w:eastAsia="微软雅黑" w:cs="微软雅黑"/>
          <w:color w:val="auto"/>
          <w:szCs w:val="21"/>
          <w:lang w:eastAsia="zh-CN"/>
        </w:rPr>
        <w:t>。</w:t>
      </w:r>
    </w:p>
    <w:p>
      <w:pPr>
        <w:pStyle w:val="12"/>
        <w:numPr>
          <w:ilvl w:val="0"/>
          <w:numId w:val="9"/>
        </w:numPr>
        <w:spacing w:line="360" w:lineRule="auto"/>
        <w:ind w:left="425" w:leftChars="0" w:hanging="425" w:firstLineChars="0"/>
        <w:rPr>
          <w:rFonts w:asciiTheme="minorEastAsia" w:hAnsiTheme="minorEastAsia"/>
          <w:b/>
          <w:sz w:val="24"/>
          <w:szCs w:val="24"/>
        </w:rPr>
      </w:pPr>
      <w:r>
        <w:rPr>
          <w:rFonts w:hint="eastAsia" w:ascii="微软雅黑" w:hAnsi="微软雅黑" w:eastAsia="微软雅黑" w:cs="微软雅黑"/>
          <w:color w:val="auto"/>
          <w:szCs w:val="21"/>
          <w:lang w:val="en-US" w:eastAsia="zh-CN"/>
        </w:rPr>
        <w:t>建立线上学习课堂，</w:t>
      </w:r>
      <w:r>
        <w:rPr>
          <w:rFonts w:hint="eastAsia" w:ascii="微软雅黑" w:hAnsi="微软雅黑" w:eastAsia="微软雅黑" w:cs="微软雅黑"/>
          <w:color w:val="auto"/>
          <w:szCs w:val="21"/>
        </w:rPr>
        <w:t>通过线上课堂，不定期为培训对象分享信息化教学内容、操作指引、专家经验等内容，方便教师随时掌握最新的动态。</w:t>
      </w:r>
    </w:p>
    <w:p>
      <w:pPr>
        <w:pStyle w:val="12"/>
        <w:numPr>
          <w:ilvl w:val="0"/>
          <w:numId w:val="9"/>
        </w:numPr>
        <w:spacing w:line="360" w:lineRule="auto"/>
        <w:ind w:left="425" w:leftChars="0" w:hanging="425" w:firstLineChars="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专属指导师服务，针对平台实战提供专属的操作指导师，跟进每个教师的使用情况及对其进行指导，方便教师更快速进行应用操作及疑问解答。</w:t>
      </w:r>
    </w:p>
    <w:p>
      <w:pPr>
        <w:pStyle w:val="12"/>
        <w:numPr>
          <w:ilvl w:val="0"/>
          <w:numId w:val="9"/>
        </w:numPr>
        <w:spacing w:line="360" w:lineRule="auto"/>
        <w:ind w:left="425" w:leftChars="0" w:hanging="425" w:firstLineChars="0"/>
      </w:pPr>
      <w:r>
        <w:rPr>
          <w:rFonts w:hint="eastAsia" w:ascii="微软雅黑" w:hAnsi="微软雅黑" w:eastAsia="微软雅黑" w:cs="微软雅黑"/>
          <w:szCs w:val="21"/>
        </w:rPr>
        <w:t>在项目结束之际，力拓科技公司将邀请所有入选项目的院校主要负责老师参加项目总结和经验分享研讨会。目的是对项目进行总结，巩固建设成果，并为公开共享建设成果给所有学校做准备。</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2.</w:t>
      </w:r>
      <w:r>
        <w:rPr>
          <w:rFonts w:hint="eastAsia" w:ascii="微软雅黑" w:hAnsi="微软雅黑" w:eastAsia="微软雅黑" w:cs="微软雅黑"/>
          <w:b/>
          <w:color w:val="auto"/>
          <w:szCs w:val="21"/>
          <w:lang w:val="en-US" w:eastAsia="zh-CN"/>
        </w:rPr>
        <w:t>6</w:t>
      </w:r>
      <w:r>
        <w:rPr>
          <w:rFonts w:hint="eastAsia" w:ascii="微软雅黑" w:hAnsi="微软雅黑" w:eastAsia="微软雅黑" w:cs="微软雅黑"/>
          <w:b/>
          <w:color w:val="auto"/>
          <w:szCs w:val="21"/>
        </w:rPr>
        <w:t xml:space="preserve"> 申请办法</w:t>
      </w:r>
    </w:p>
    <w:p>
      <w:pPr>
        <w:keepNext w:val="0"/>
        <w:keepLines w:val="0"/>
        <w:pageBreakBefore w:val="0"/>
        <w:kinsoku/>
        <w:wordWrap/>
        <w:overflowPunct/>
        <w:topLinePunct w:val="0"/>
        <w:autoSpaceDE/>
        <w:autoSpaceDN/>
        <w:bidi w:val="0"/>
        <w:adjustRightInd/>
        <w:spacing w:line="360" w:lineRule="auto"/>
        <w:ind w:firstLine="480"/>
        <w:textAlignment w:val="auto"/>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rPr>
        <w:t>项目申报院校应填写《力拓科技公司产学合作青年教师新型教学法培养项目申报表》。项目申报人须在</w:t>
      </w:r>
      <w:r>
        <w:rPr>
          <w:rFonts w:hint="eastAsia" w:ascii="微软雅黑" w:hAnsi="微软雅黑" w:eastAsia="微软雅黑" w:cs="微软雅黑"/>
          <w:color w:val="auto"/>
          <w:kern w:val="0"/>
          <w:szCs w:val="21"/>
        </w:rPr>
        <w:t>20</w:t>
      </w:r>
      <w:r>
        <w:rPr>
          <w:rFonts w:hint="eastAsia" w:ascii="微软雅黑" w:hAnsi="微软雅黑" w:eastAsia="微软雅黑" w:cs="微软雅黑"/>
          <w:color w:val="auto"/>
          <w:kern w:val="0"/>
          <w:szCs w:val="21"/>
          <w:lang w:val="en-US" w:eastAsia="zh-CN"/>
        </w:rPr>
        <w:t>20</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10</w:t>
      </w:r>
      <w:r>
        <w:rPr>
          <w:rFonts w:hint="eastAsia" w:ascii="微软雅黑" w:hAnsi="微软雅黑" w:eastAsia="微软雅黑" w:cs="微软雅黑"/>
          <w:color w:val="auto"/>
          <w:kern w:val="0"/>
          <w:szCs w:val="21"/>
        </w:rPr>
        <w:t>日</w:t>
      </w:r>
      <w:r>
        <w:rPr>
          <w:rFonts w:hint="eastAsia" w:ascii="微软雅黑" w:hAnsi="微软雅黑" w:eastAsia="微软雅黑" w:cs="微软雅黑"/>
          <w:color w:val="auto"/>
          <w:szCs w:val="21"/>
        </w:rPr>
        <w:t>前将加盖学校公章的申请书形成PDF格式电子文档（无需提供纸质文档），并发送至：</w:t>
      </w:r>
      <w:r>
        <w:rPr>
          <w:rFonts w:hint="eastAsia" w:ascii="微软雅黑" w:hAnsi="微软雅黑" w:eastAsia="微软雅黑" w:cs="微软雅黑"/>
          <w:color w:val="auto"/>
        </w:rPr>
        <w:t>2355747650@qq.com</w:t>
      </w:r>
      <w:r>
        <w:rPr>
          <w:rFonts w:hint="eastAsia" w:ascii="微软雅黑" w:hAnsi="微软雅黑" w:eastAsia="微软雅黑" w:cs="微软雅黑"/>
          <w:color w:val="auto"/>
          <w:szCs w:val="21"/>
        </w:rPr>
        <w:t>，联系人：</w:t>
      </w:r>
      <w:r>
        <w:rPr>
          <w:rFonts w:hint="eastAsia" w:ascii="微软雅黑" w:hAnsi="微软雅黑" w:eastAsia="微软雅黑" w:cs="微软雅黑"/>
          <w:color w:val="auto"/>
          <w:szCs w:val="21"/>
          <w:lang w:eastAsia="zh-CN"/>
        </w:rPr>
        <w:t>陈玲</w:t>
      </w:r>
      <w:r>
        <w:rPr>
          <w:rFonts w:hint="eastAsia" w:ascii="微软雅黑" w:hAnsi="微软雅黑" w:eastAsia="微软雅黑" w:cs="微软雅黑"/>
          <w:color w:val="auto"/>
          <w:szCs w:val="21"/>
        </w:rPr>
        <w:t>。若有任何疑问，请致电：15989607680</w:t>
      </w:r>
      <w:r>
        <w:rPr>
          <w:rFonts w:hint="eastAsia" w:ascii="微软雅黑" w:hAnsi="微软雅黑" w:eastAsia="微软雅黑" w:cs="微软雅黑"/>
          <w:color w:val="auto"/>
          <w:szCs w:val="21"/>
          <w:lang w:eastAsia="zh-CN"/>
        </w:rPr>
        <w:t>。</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b/>
          <w:color w:val="auto"/>
          <w:kern w:val="0"/>
          <w:szCs w:val="21"/>
        </w:rPr>
        <w:t>备注：</w:t>
      </w:r>
      <w:r>
        <w:rPr>
          <w:rFonts w:hint="eastAsia" w:ascii="微软雅黑" w:hAnsi="微软雅黑" w:eastAsia="微软雅黑" w:cs="微软雅黑"/>
          <w:color w:val="auto"/>
          <w:kern w:val="0"/>
          <w:szCs w:val="21"/>
        </w:rPr>
        <w:t>申报书同时上传至教育部产学合作协同育人项目平台</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kern w:val="0"/>
          <w:szCs w:val="21"/>
        </w:rPr>
        <w:t>上传网址：</w:t>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"http://cxhz.hep.com.cn/" </w:instrText>
      </w:r>
      <w:r>
        <w:rPr>
          <w:rFonts w:hint="eastAsia" w:ascii="微软雅黑" w:hAnsi="微软雅黑" w:eastAsia="微软雅黑" w:cs="微软雅黑"/>
          <w:color w:val="auto"/>
        </w:rPr>
        <w:fldChar w:fldCharType="separate"/>
      </w:r>
      <w:r>
        <w:rPr>
          <w:rStyle w:val="11"/>
          <w:rFonts w:hint="eastAsia" w:ascii="微软雅黑" w:hAnsi="微软雅黑" w:eastAsia="微软雅黑" w:cs="微软雅黑"/>
          <w:color w:val="auto"/>
          <w:kern w:val="0"/>
          <w:szCs w:val="21"/>
        </w:rPr>
        <w:t>http://cxhz.hep.com.cn/</w:t>
      </w:r>
      <w:r>
        <w:rPr>
          <w:rStyle w:val="11"/>
          <w:rFonts w:hint="eastAsia" w:ascii="微软雅黑" w:hAnsi="微软雅黑" w:eastAsia="微软雅黑" w:cs="微软雅黑"/>
          <w:color w:val="auto"/>
          <w:kern w:val="0"/>
          <w:szCs w:val="21"/>
        </w:rPr>
        <w:fldChar w:fldCharType="end"/>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操作步骤：注册（选择学校用户注册）---- 企业项目列表（检索：广东力拓网络科技有限公司）---- 选中对应项目（点击申报）---上传即可 </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力拓科技公司将于20</w:t>
      </w:r>
      <w:r>
        <w:rPr>
          <w:rFonts w:hint="eastAsia" w:ascii="微软雅黑" w:hAnsi="微软雅黑" w:eastAsia="微软雅黑" w:cs="微软雅黑"/>
          <w:color w:val="auto"/>
          <w:kern w:val="0"/>
          <w:szCs w:val="21"/>
          <w:lang w:val="en-US" w:eastAsia="zh-CN"/>
        </w:rPr>
        <w:t>20</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2</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11日—2020年3月10</w:t>
      </w:r>
      <w:r>
        <w:rPr>
          <w:rFonts w:hint="eastAsia" w:ascii="微软雅黑" w:hAnsi="微软雅黑" w:eastAsia="微软雅黑" w:cs="微软雅黑"/>
          <w:color w:val="auto"/>
          <w:kern w:val="0"/>
          <w:szCs w:val="21"/>
        </w:rPr>
        <w:t>日前组织专家进行申报项目遴选，在</w:t>
      </w:r>
      <w:r>
        <w:rPr>
          <w:rFonts w:hint="eastAsia" w:ascii="微软雅黑" w:hAnsi="微软雅黑" w:eastAsia="微软雅黑" w:cs="微软雅黑"/>
          <w:color w:val="auto"/>
          <w:kern w:val="0"/>
          <w:szCs w:val="21"/>
          <w:lang w:val="en-US" w:eastAsia="zh-CN"/>
        </w:rPr>
        <w:t>3</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25 日前</w:t>
      </w:r>
      <w:r>
        <w:rPr>
          <w:rFonts w:hint="eastAsia" w:ascii="微软雅黑" w:hAnsi="微软雅黑" w:eastAsia="微软雅黑" w:cs="微软雅黑"/>
          <w:color w:val="auto"/>
          <w:kern w:val="0"/>
          <w:szCs w:val="21"/>
        </w:rPr>
        <w:t>公布立项名单并向教育部报备。</w:t>
      </w:r>
    </w:p>
    <w:p>
      <w:pPr>
        <w:keepNext w:val="0"/>
        <w:keepLines w:val="0"/>
        <w:pageBreakBefore w:val="0"/>
        <w:kinsoku/>
        <w:wordWrap/>
        <w:overflowPunct/>
        <w:topLinePunct w:val="0"/>
        <w:autoSpaceDE/>
        <w:autoSpaceDN/>
        <w:bidi w:val="0"/>
        <w:adjustRightInd/>
        <w:spacing w:line="360" w:lineRule="auto"/>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auto"/>
          <w:szCs w:val="21"/>
        </w:rPr>
        <w:t>力拓科技公司将与项目负责人所在学校签署立项项目协议书。立项项目周期为一年，所有培训工作在立项项目协议书签署后一年内与合作院校共同完成。</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heme="minorEastAsia" w:hAnsiTheme="minorEastAsia"/>
        <w:b/>
        <w:sz w:val="24"/>
        <w:szCs w:val="24"/>
      </w:rPr>
    </w:pPr>
    <w:r>
      <w:rPr>
        <w:rFonts w:hint="eastAsia" w:asciiTheme="minorEastAsia" w:hAnsiTheme="minorEastAsia"/>
        <w:b/>
        <w:sz w:val="24"/>
        <w:szCs w:val="24"/>
      </w:rPr>
      <w:t>2019年力拓科技协同育人项目（</w:t>
    </w:r>
    <w:r>
      <w:rPr>
        <w:rFonts w:hint="eastAsia" w:asciiTheme="minorEastAsia" w:hAnsiTheme="minorEastAsia"/>
        <w:b/>
        <w:sz w:val="24"/>
        <w:szCs w:val="24"/>
        <w:lang w:eastAsia="zh-CN"/>
      </w:rPr>
      <w:t>第二</w:t>
    </w:r>
    <w:r>
      <w:rPr>
        <w:rFonts w:hint="eastAsia" w:asciiTheme="minorEastAsia" w:hAnsiTheme="minorEastAsia"/>
        <w:b/>
        <w:sz w:val="24"/>
        <w:szCs w:val="24"/>
      </w:rPr>
      <w:t>批）申报指南</w:t>
    </w:r>
  </w:p>
  <w:p>
    <w:pPr>
      <w:pStyle w:val="5"/>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41BA5"/>
    <w:multiLevelType w:val="singleLevel"/>
    <w:tmpl w:val="96D41BA5"/>
    <w:lvl w:ilvl="0" w:tentative="0">
      <w:start w:val="1"/>
      <w:numFmt w:val="bullet"/>
      <w:lvlText w:val=""/>
      <w:lvlJc w:val="left"/>
      <w:pPr>
        <w:ind w:left="420" w:hanging="420"/>
      </w:pPr>
      <w:rPr>
        <w:rFonts w:hint="default" w:ascii="Wingdings" w:hAnsi="Wingdings"/>
      </w:rPr>
    </w:lvl>
  </w:abstractNum>
  <w:abstractNum w:abstractNumId="1">
    <w:nsid w:val="DF4CBEEB"/>
    <w:multiLevelType w:val="singleLevel"/>
    <w:tmpl w:val="DF4CBEEB"/>
    <w:lvl w:ilvl="0" w:tentative="0">
      <w:start w:val="1"/>
      <w:numFmt w:val="lowerLetter"/>
      <w:lvlText w:val="%1."/>
      <w:lvlJc w:val="left"/>
      <w:pPr>
        <w:ind w:left="425" w:hanging="425"/>
      </w:pPr>
      <w:rPr>
        <w:rFonts w:hint="default"/>
      </w:rPr>
    </w:lvl>
  </w:abstractNum>
  <w:abstractNum w:abstractNumId="2">
    <w:nsid w:val="F29CCEA2"/>
    <w:multiLevelType w:val="singleLevel"/>
    <w:tmpl w:val="F29CCEA2"/>
    <w:lvl w:ilvl="0" w:tentative="0">
      <w:start w:val="1"/>
      <w:numFmt w:val="lowerLetter"/>
      <w:lvlText w:val="%1."/>
      <w:lvlJc w:val="left"/>
      <w:pPr>
        <w:ind w:left="425" w:hanging="425"/>
      </w:pPr>
      <w:rPr>
        <w:rFonts w:hint="default"/>
      </w:rPr>
    </w:lvl>
  </w:abstractNum>
  <w:abstractNum w:abstractNumId="3">
    <w:nsid w:val="0E2019B2"/>
    <w:multiLevelType w:val="multilevel"/>
    <w:tmpl w:val="0E2019B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B63D99"/>
    <w:multiLevelType w:val="multilevel"/>
    <w:tmpl w:val="10B63D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83D0A7A"/>
    <w:multiLevelType w:val="multilevel"/>
    <w:tmpl w:val="483D0A7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0A118D"/>
    <w:multiLevelType w:val="multilevel"/>
    <w:tmpl w:val="590A118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67264B"/>
    <w:multiLevelType w:val="singleLevel"/>
    <w:tmpl w:val="6067264B"/>
    <w:lvl w:ilvl="0" w:tentative="0">
      <w:start w:val="1"/>
      <w:numFmt w:val="decimal"/>
      <w:lvlText w:val="(%1)"/>
      <w:lvlJc w:val="left"/>
      <w:pPr>
        <w:ind w:left="425" w:hanging="425"/>
      </w:pPr>
      <w:rPr>
        <w:rFonts w:hint="default"/>
      </w:rPr>
    </w:lvl>
  </w:abstractNum>
  <w:abstractNum w:abstractNumId="8">
    <w:nsid w:val="6B3DC447"/>
    <w:multiLevelType w:val="singleLevel"/>
    <w:tmpl w:val="6B3DC447"/>
    <w:lvl w:ilvl="0" w:tentative="0">
      <w:start w:val="1"/>
      <w:numFmt w:val="lowerLetter"/>
      <w:lvlText w:val="%1."/>
      <w:lvlJc w:val="left"/>
      <w:pPr>
        <w:ind w:left="425" w:hanging="425"/>
      </w:pPr>
      <w:rPr>
        <w:rFonts w:hint="default"/>
      </w:rPr>
    </w:lvl>
  </w:abstractNum>
  <w:num w:numId="1">
    <w:abstractNumId w:val="6"/>
  </w:num>
  <w:num w:numId="2">
    <w:abstractNumId w:val="4"/>
  </w:num>
  <w:num w:numId="3">
    <w:abstractNumId w:val="7"/>
  </w:num>
  <w:num w:numId="4">
    <w:abstractNumId w:val="0"/>
  </w:num>
  <w:num w:numId="5">
    <w:abstractNumId w:val="8"/>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6A39"/>
    <w:rsid w:val="001164FA"/>
    <w:rsid w:val="017F2E39"/>
    <w:rsid w:val="0329612E"/>
    <w:rsid w:val="05B90567"/>
    <w:rsid w:val="06D453EB"/>
    <w:rsid w:val="0B093A82"/>
    <w:rsid w:val="0FEB0C25"/>
    <w:rsid w:val="101158F7"/>
    <w:rsid w:val="122F0AC5"/>
    <w:rsid w:val="12EA4CFC"/>
    <w:rsid w:val="13272937"/>
    <w:rsid w:val="1DA30D0C"/>
    <w:rsid w:val="1ECC1C3D"/>
    <w:rsid w:val="2031059F"/>
    <w:rsid w:val="20916751"/>
    <w:rsid w:val="24D00B21"/>
    <w:rsid w:val="2F0C7B9B"/>
    <w:rsid w:val="360A1336"/>
    <w:rsid w:val="364D2149"/>
    <w:rsid w:val="398E0E7D"/>
    <w:rsid w:val="3A7665CE"/>
    <w:rsid w:val="41A26105"/>
    <w:rsid w:val="41F950FE"/>
    <w:rsid w:val="44ED44D0"/>
    <w:rsid w:val="4B4227B0"/>
    <w:rsid w:val="4D78042E"/>
    <w:rsid w:val="4D9B0275"/>
    <w:rsid w:val="4E175D2E"/>
    <w:rsid w:val="540B0D3E"/>
    <w:rsid w:val="56FC3DB2"/>
    <w:rsid w:val="57AC3E22"/>
    <w:rsid w:val="60341830"/>
    <w:rsid w:val="645E0107"/>
    <w:rsid w:val="69492B92"/>
    <w:rsid w:val="73DC7000"/>
    <w:rsid w:val="74E05E74"/>
    <w:rsid w:val="75E048F6"/>
    <w:rsid w:val="7E0B3A93"/>
    <w:rsid w:val="7E2135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宋体" w:hAnsi="宋体"/>
      <w:b/>
      <w:kern w:val="44"/>
      <w:sz w:val="44"/>
      <w:szCs w:val="2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Hyperlink"/>
    <w:basedOn w:val="9"/>
    <w:unhideWhenUsed/>
    <w:qFormat/>
    <w:uiPriority w:val="99"/>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_栩</cp:lastModifiedBy>
  <dcterms:modified xsi:type="dcterms:W3CDTF">2019-11-08T02:45:05Z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